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Times New Roman" w:hAnsi="Times New Roman" w:eastAsia="方正小标宋简体" w:cs="Times New Roman"/>
          <w:b/>
          <w:bCs/>
          <w:color w:val="FF0000"/>
          <w:sz w:val="60"/>
          <w:szCs w:val="60"/>
        </w:rPr>
      </w:pPr>
      <w:r>
        <w:rPr>
          <w:rFonts w:hint="eastAsia" w:ascii="Times New Roman" w:hAnsi="Times New Roman" w:eastAsia="方正小标宋简体" w:cs="方正小标宋简体"/>
          <w:b/>
          <w:bCs/>
          <w:color w:val="FF0000"/>
          <w:sz w:val="60"/>
          <w:szCs w:val="60"/>
        </w:rPr>
        <w:t>青铜峡市</w:t>
      </w:r>
    </w:p>
    <w:p>
      <w:pPr>
        <w:spacing w:line="1600" w:lineRule="exact"/>
        <w:jc w:val="center"/>
        <w:rPr>
          <w:rFonts w:ascii="Times New Roman" w:hAnsi="Times New Roman" w:cs="Times New Roman"/>
          <w:b/>
          <w:bCs/>
          <w:color w:val="000000"/>
          <w:spacing w:val="-36"/>
          <w:w w:val="50"/>
          <w:sz w:val="110"/>
          <w:szCs w:val="110"/>
        </w:rPr>
      </w:pPr>
      <w:r>
        <w:rPr>
          <w:rFonts w:hint="eastAsia" w:ascii="Times New Roman" w:hAnsi="Times New Roman" w:eastAsia="方正小标宋简体" w:cs="方正小标宋简体"/>
          <w:b/>
          <w:bCs/>
          <w:color w:val="FF0000"/>
          <w:spacing w:val="-36"/>
          <w:w w:val="50"/>
          <w:sz w:val="110"/>
          <w:szCs w:val="110"/>
        </w:rPr>
        <w:t>社会信用体系建设领导小组办公室文件</w:t>
      </w:r>
    </w:p>
    <w:p>
      <w:pPr>
        <w:spacing w:line="1000" w:lineRule="exact"/>
        <w:jc w:val="center"/>
        <w:rPr>
          <w:rFonts w:hint="eastAsia" w:ascii="仿宋" w:hAnsi="仿宋" w:eastAsia="仿宋" w:cs="仿宋"/>
          <w:sz w:val="32"/>
          <w:szCs w:val="32"/>
        </w:rPr>
      </w:pPr>
      <w:r>
        <w:rPr>
          <w:rFonts w:hint="eastAsia" w:ascii="仿宋" w:hAnsi="仿宋" w:eastAsia="仿宋" w:cs="仿宋"/>
          <w:sz w:val="32"/>
          <w:szCs w:val="32"/>
        </w:rPr>
        <w:t>青信用办发〔2019〕</w:t>
      </w:r>
      <w:r>
        <w:rPr>
          <w:rFonts w:hint="eastAsia" w:ascii="仿宋" w:hAnsi="仿宋" w:eastAsia="仿宋" w:cs="仿宋"/>
          <w:sz w:val="32"/>
          <w:szCs w:val="32"/>
          <w:lang w:val="en-US" w:eastAsia="zh-CN"/>
        </w:rPr>
        <w:t>55</w:t>
      </w:r>
      <w:r>
        <w:rPr>
          <w:rFonts w:hint="eastAsia" w:ascii="仿宋" w:hAnsi="仿宋" w:eastAsia="仿宋" w:cs="仿宋"/>
          <w:sz w:val="32"/>
          <w:szCs w:val="32"/>
        </w:rPr>
        <w:t>号</w:t>
      </w:r>
    </w:p>
    <w:p>
      <w:pPr>
        <w:jc w:val="both"/>
        <w:rPr>
          <w:rFonts w:ascii="Times New Roman" w:hAnsi="Times New Roman" w:eastAsia="方正小标宋简体" w:cs="Times New Roman"/>
          <w:color w:val="FF0000"/>
          <w:spacing w:val="200"/>
        </w:rPr>
      </w:pPr>
      <w:r>
        <mc:AlternateContent>
          <mc:Choice Requires="wps">
            <w:drawing>
              <wp:anchor distT="0" distB="0" distL="114300" distR="114300" simplePos="0" relativeHeight="251668480" behindDoc="0" locked="0" layoutInCell="1" allowOverlap="1">
                <wp:simplePos x="0" y="0"/>
                <wp:positionH relativeFrom="column">
                  <wp:posOffset>-142240</wp:posOffset>
                </wp:positionH>
                <wp:positionV relativeFrom="paragraph">
                  <wp:posOffset>13970</wp:posOffset>
                </wp:positionV>
                <wp:extent cx="5572125" cy="2540"/>
                <wp:effectExtent l="0" t="9525" r="5715" b="10795"/>
                <wp:wrapNone/>
                <wp:docPr id="3" name="直接连接符 3"/>
                <wp:cNvGraphicFramePr/>
                <a:graphic xmlns:a="http://schemas.openxmlformats.org/drawingml/2006/main">
                  <a:graphicData uri="http://schemas.microsoft.com/office/word/2010/wordprocessingShape">
                    <wps:wsp>
                      <wps:cNvCnPr/>
                      <wps:spPr>
                        <a:xfrm>
                          <a:off x="0" y="0"/>
                          <a:ext cx="5572125" cy="254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2pt;margin-top:1.1pt;height:0.2pt;width:438.75pt;z-index:251668480;mso-width-relative:page;mso-height-relative:page;" filled="f" stroked="t" coordsize="21600,21600" o:gfxdata="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jkmB1gAAAAcB&#10;AAAPAAAAAAAAAAEAIAAAACIAAABkcnMvZG93bnJldi54bWxQSwECFAAUAAAACACHTuJAn1jz0+QB&#10;AACoAwAADgAAAAAAAAABACAAAAAlAQAAZHJzL2Uyb0RvYy54bWxQSwUGAAAAAAYABgBZAQAAewUA&#10;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t>青铜峡市关于转发《</w:t>
      </w:r>
      <w:r>
        <w:rPr>
          <w:rFonts w:hint="eastAsia" w:ascii="方正小标宋简体" w:hAnsi="方正小标宋简体" w:eastAsia="方正小标宋简体" w:cs="方正小标宋简体"/>
          <w:b w:val="0"/>
          <w:i w:val="0"/>
          <w:caps w:val="0"/>
          <w:color w:val="000000"/>
          <w:spacing w:val="0"/>
          <w:sz w:val="44"/>
          <w:szCs w:val="44"/>
          <w:shd w:val="clear" w:fill="FFFFFF"/>
        </w:rPr>
        <w:t>国务院办公厅关于运用大数据加强对市场主体服务和监管的若干意见</w:t>
      </w:r>
      <w:r>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各镇、街道、农林场、市直各部门、单位：</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shd w:val="clear" w:fill="FFFFFF"/>
        </w:rPr>
        <w:t>为充分运用大数据先进理念、技术和资源，加强对市场主体的服务和监管，推进简政放权和政府职能转变，提高政府治理能力，</w:t>
      </w:r>
      <w:r>
        <w:rPr>
          <w:rFonts w:hint="eastAsia" w:ascii="仿宋" w:hAnsi="仿宋" w:eastAsia="仿宋" w:cs="仿宋"/>
          <w:b w:val="0"/>
          <w:i w:val="0"/>
          <w:caps w:val="0"/>
          <w:color w:val="000000"/>
          <w:spacing w:val="0"/>
          <w:sz w:val="32"/>
          <w:szCs w:val="32"/>
          <w:shd w:val="clear" w:fill="FFFFFF"/>
          <w:lang w:eastAsia="zh-CN"/>
        </w:rPr>
        <w:t>现将《</w:t>
      </w:r>
      <w:r>
        <w:rPr>
          <w:rFonts w:hint="eastAsia" w:ascii="仿宋" w:hAnsi="仿宋" w:eastAsia="仿宋" w:cs="仿宋"/>
          <w:b w:val="0"/>
          <w:i w:val="0"/>
          <w:caps w:val="0"/>
          <w:color w:val="000000"/>
          <w:spacing w:val="0"/>
          <w:sz w:val="32"/>
          <w:szCs w:val="32"/>
          <w:shd w:val="clear" w:fill="FFFFFF"/>
          <w:lang w:val="en-US" w:eastAsia="zh-CN"/>
        </w:rPr>
        <w:t>国务院办公厅关于运用大数据加强对市场主体服务和监管的若干意见</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（国办发〔2015〕51号）</w:t>
      </w:r>
      <w:r>
        <w:rPr>
          <w:rFonts w:hint="eastAsia" w:ascii="仿宋" w:hAnsi="仿宋" w:eastAsia="仿宋" w:cs="仿宋"/>
          <w:sz w:val="32"/>
          <w:szCs w:val="32"/>
          <w:lang w:eastAsia="zh-CN"/>
        </w:rPr>
        <w:t>文件转发给你们，请各单位结合实际抓好贯彻落实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1598" w:leftChars="304" w:hanging="960" w:hangingChars="300"/>
        <w:jc w:val="both"/>
        <w:textAlignment w:val="auto"/>
        <w:rPr>
          <w:rFonts w:hint="eastAsia" w:ascii="仿宋" w:hAnsi="仿宋" w:eastAsia="仿宋" w:cs="仿宋"/>
          <w:b w:val="0"/>
          <w:i w:val="0"/>
          <w:caps w:val="0"/>
          <w:color w:val="000000"/>
          <w:spacing w:val="0"/>
          <w:sz w:val="32"/>
          <w:szCs w:val="32"/>
          <w:shd w:val="clear" w:fill="FFFFFF"/>
          <w:lang w:val="en-US" w:eastAsia="zh-CN"/>
        </w:rPr>
      </w:pPr>
      <w:bookmarkStart w:id="0" w:name="_GoBack"/>
      <w:r>
        <w:rPr>
          <w:rFonts w:hint="eastAsia" w:ascii="仿宋" w:hAnsi="仿宋" w:eastAsia="仿宋" w:cs="仿宋"/>
          <w:sz w:val="32"/>
          <w:szCs w:val="32"/>
          <w:lang w:val="en-US" w:eastAsia="zh-CN"/>
        </w:rPr>
        <w:t>附件:</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国务院办公厅关于运用大数据加强对市场主体服务和监管的若干意见</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（国办发〔2015〕51号）</w:t>
      </w:r>
    </w:p>
    <w:p>
      <w:pPr>
        <w:keepNext w:val="0"/>
        <w:keepLines w:val="0"/>
        <w:pageBreakBefore w:val="0"/>
        <w:widowControl w:val="0"/>
        <w:kinsoku/>
        <w:wordWrap/>
        <w:overflowPunct/>
        <w:topLinePunct w:val="0"/>
        <w:autoSpaceDE/>
        <w:autoSpaceDN/>
        <w:bidi w:val="0"/>
        <w:adjustRightInd/>
        <w:snapToGrid/>
        <w:spacing w:line="360" w:lineRule="auto"/>
        <w:ind w:left="1598" w:leftChars="304" w:hanging="960" w:hangingChars="300"/>
        <w:jc w:val="both"/>
        <w:textAlignment w:val="auto"/>
        <w:rPr>
          <w:rFonts w:hint="eastAsia" w:ascii="仿宋" w:hAnsi="仿宋" w:eastAsia="仿宋" w:cs="仿宋"/>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1598" w:leftChars="304" w:hanging="960" w:hangingChars="300"/>
        <w:jc w:val="both"/>
        <w:textAlignment w:val="auto"/>
        <w:rPr>
          <w:rFonts w:hint="eastAsia" w:ascii="仿宋" w:hAnsi="仿宋" w:eastAsia="仿宋" w:cs="仿宋"/>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1598" w:leftChars="304" w:hanging="960" w:hangingChars="300"/>
        <w:jc w:val="both"/>
        <w:textAlignment w:val="auto"/>
        <w:rPr>
          <w:rFonts w:hint="default" w:ascii="仿宋" w:hAnsi="仿宋" w:eastAsia="仿宋" w:cs="仿宋"/>
          <w:b w:val="0"/>
          <w:i w:val="0"/>
          <w:caps w:val="0"/>
          <w:color w:val="000000"/>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360" w:lineRule="auto"/>
        <w:ind w:firstLine="3520" w:firstLineChars="1100"/>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青铜峡市社会信用体系建设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领导小组办公室（代章）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2019年9月2日</w:t>
      </w:r>
    </w:p>
    <w:p>
      <w:pPr>
        <w:bidi w:val="0"/>
        <w:rPr>
          <w:rFonts w:hint="eastAsia" w:ascii="仿宋" w:hAnsi="仿宋" w:eastAsia="仿宋" w:cs="仿宋"/>
          <w:b w:val="0"/>
          <w:i w:val="0"/>
          <w:caps w:val="0"/>
          <w:color w:val="000000"/>
          <w:spacing w:val="0"/>
          <w:kern w:val="0"/>
          <w:sz w:val="32"/>
          <w:szCs w:val="32"/>
          <w:shd w:val="clear" w:fill="FFFFFF"/>
          <w:lang w:val="en-US" w:eastAsia="zh-CN" w:bidi="ar"/>
        </w:rPr>
      </w:pPr>
    </w:p>
    <w:p>
      <w:pPr>
        <w:bidi w:val="0"/>
        <w:rPr>
          <w:rFonts w:hint="eastAsia" w:ascii="仿宋" w:hAnsi="仿宋" w:eastAsia="仿宋" w:cs="仿宋"/>
          <w:b w:val="0"/>
          <w:i w:val="0"/>
          <w:caps w:val="0"/>
          <w:color w:val="000000"/>
          <w:spacing w:val="0"/>
          <w:kern w:val="0"/>
          <w:sz w:val="32"/>
          <w:szCs w:val="32"/>
          <w:shd w:val="clear" w:fill="FFFFFF"/>
          <w:lang w:val="en-US" w:eastAsia="zh-CN" w:bidi="ar"/>
        </w:rPr>
      </w:pPr>
    </w:p>
    <w:p>
      <w:pPr>
        <w:bidi w:val="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(此件公开发布)</w:t>
      </w: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728896" behindDoc="0" locked="0" layoutInCell="1" allowOverlap="1">
                <wp:simplePos x="0" y="0"/>
                <wp:positionH relativeFrom="column">
                  <wp:posOffset>-43815</wp:posOffset>
                </wp:positionH>
                <wp:positionV relativeFrom="paragraph">
                  <wp:posOffset>355600</wp:posOffset>
                </wp:positionV>
                <wp:extent cx="5661660" cy="7620"/>
                <wp:effectExtent l="0" t="0" r="0" b="0"/>
                <wp:wrapNone/>
                <wp:docPr id="1" name="直接连接符 1"/>
                <wp:cNvGraphicFramePr/>
                <a:graphic xmlns:a="http://schemas.openxmlformats.org/drawingml/2006/main">
                  <a:graphicData uri="http://schemas.microsoft.com/office/word/2010/wordprocessingShape">
                    <wps:wsp>
                      <wps:cNvCnPr/>
                      <wps:spPr>
                        <a:xfrm>
                          <a:off x="995045" y="9789795"/>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5pt;margin-top:28pt;height:0.6pt;width:445.8pt;z-index:251728896;mso-width-relative:page;mso-height-relative:page;" filled="f" stroked="t" coordsize="21600,21600" o:gfxdata="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lVWS1wAAAAgBAAAPAAAAAAAAAAEA&#10;IAAAACIAAABkcnMvZG93bnJldi54bWxQSwECFAAUAAAACACHTuJAbTRHbtcBAABxAwAADgAAAAAA&#10;AAABACAAAAAmAQAAZHJzL2Uyb0RvYy54bWxQSwUGAAAAAAYABgBZAQAAbwU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732992" behindDoc="0" locked="0" layoutInCell="1" allowOverlap="1">
                <wp:simplePos x="0" y="0"/>
                <wp:positionH relativeFrom="column">
                  <wp:posOffset>-36195</wp:posOffset>
                </wp:positionH>
                <wp:positionV relativeFrom="paragraph">
                  <wp:posOffset>35560</wp:posOffset>
                </wp:positionV>
                <wp:extent cx="5661660" cy="762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2.8pt;height:0.6pt;width:445.8pt;z-index:251732992;mso-width-relative:page;mso-height-relative:page;" filled="f" stroked="t" coordsize="21600,21600" o:gfxdata="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cH6SLUAAAABgEAAA8AAAAAAAAAAQAgAAAAIgAAAGRycy9kb3du&#10;cmV2LnhtbFBLAQIUABQAAAAIAIdO4kCd3Gt5ygEAAGYDAAAOAAAAAAAAAAEAIAAAACMBAABkcnMv&#10;ZTJvRG9jLnhtbFBLBQYAAAAABgAGAFkBAABfBQ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w:t>社会信用体系建设领导小组办公室   2019年9月2日印发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20" w:afterAutospacing="0" w:line="360" w:lineRule="auto"/>
        <w:ind w:right="0" w:rightChars="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t>《</w:t>
      </w: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国务院办公厅关于运用大数据加强对市场主体服务和监管的若干意见</w:t>
      </w:r>
      <w:r>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t>》</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20" w:afterAutospacing="0" w:line="360" w:lineRule="auto"/>
        <w:ind w:right="0" w:rightChars="0" w:firstLine="640" w:firstLineChars="200"/>
        <w:jc w:val="center"/>
        <w:textAlignment w:val="auto"/>
        <w:rPr>
          <w:rFonts w:ascii="宋体" w:hAnsi="宋体" w:eastAsia="宋体" w:cs="宋体"/>
          <w:b w:val="0"/>
          <w:i w:val="0"/>
          <w:caps w:val="0"/>
          <w:color w:val="000000"/>
          <w:spacing w:val="0"/>
          <w:sz w:val="19"/>
          <w:szCs w:val="19"/>
          <w:shd w:val="clear" w:fill="FFFFFF"/>
        </w:rPr>
      </w:pPr>
      <w:r>
        <w:rPr>
          <w:rFonts w:hint="eastAsia" w:ascii="仿宋" w:hAnsi="仿宋" w:eastAsia="仿宋" w:cs="仿宋"/>
          <w:b w:val="0"/>
          <w:i w:val="0"/>
          <w:caps w:val="0"/>
          <w:color w:val="000000"/>
          <w:spacing w:val="0"/>
          <w:sz w:val="32"/>
          <w:szCs w:val="32"/>
          <w:shd w:val="clear" w:fill="FFFFFF"/>
          <w:lang w:val="en-US" w:eastAsia="zh-CN"/>
        </w:rPr>
        <w:t>（国办发〔2015〕51号）</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20" w:afterAutospacing="0" w:line="360" w:lineRule="auto"/>
        <w:ind w:right="0" w:rightChars="0"/>
        <w:jc w:val="left"/>
        <w:textAlignment w:val="auto"/>
        <w:rPr>
          <w:rStyle w:val="6"/>
          <w:rFonts w:hint="eastAsia" w:ascii="仿宋" w:hAnsi="仿宋" w:eastAsia="仿宋" w:cs="仿宋"/>
          <w:b w:val="0"/>
          <w:bCs/>
          <w:i w:val="0"/>
          <w:caps w:val="0"/>
          <w:color w:val="000000"/>
          <w:spacing w:val="0"/>
          <w:sz w:val="32"/>
          <w:szCs w:val="32"/>
          <w:shd w:val="clear" w:fill="FFFFFF"/>
          <w:lang w:eastAsia="zh-CN"/>
        </w:rPr>
      </w:pPr>
      <w:r>
        <w:rPr>
          <w:rFonts w:hint="eastAsia" w:ascii="仿宋" w:hAnsi="仿宋" w:eastAsia="仿宋" w:cs="仿宋"/>
          <w:b w:val="0"/>
          <w:i w:val="0"/>
          <w:caps w:val="0"/>
          <w:color w:val="000000"/>
          <w:spacing w:val="0"/>
          <w:sz w:val="32"/>
          <w:szCs w:val="32"/>
          <w:shd w:val="clear" w:fill="FFFFFF"/>
        </w:rPr>
        <w:t>各省、自治区、直辖市人民政府，国务院各部委、各直属机构：</w:t>
      </w:r>
      <w:r>
        <w:rPr>
          <w:rFonts w:hint="eastAsia" w:ascii="仿宋" w:hAnsi="仿宋" w:eastAsia="仿宋" w:cs="仿宋"/>
          <w:b w:val="0"/>
          <w:i w:val="0"/>
          <w:caps w:val="0"/>
          <w:color w:val="000000"/>
          <w:spacing w:val="0"/>
          <w:sz w:val="32"/>
          <w:szCs w:val="32"/>
          <w:bdr w:val="none" w:color="auto" w:sz="0" w:space="0"/>
          <w:shd w:val="clear" w:fill="FFFFFF"/>
        </w:rPr>
        <w:br w:type="textWrapping"/>
      </w:r>
      <w:r>
        <w:rPr>
          <w:rFonts w:hint="eastAsia" w:ascii="仿宋" w:hAnsi="仿宋" w:eastAsia="仿宋" w:cs="仿宋"/>
          <w:b w:val="0"/>
          <w:i w:val="0"/>
          <w:caps w:val="0"/>
          <w:color w:val="000000"/>
          <w:spacing w:val="0"/>
          <w:sz w:val="32"/>
          <w:szCs w:val="32"/>
          <w:shd w:val="clear" w:fill="FFFFFF"/>
        </w:rPr>
        <w:t>　　为充分运用大数据先进理念、技术和资源，加强对市场主体的服务和监管，推进简政放权和政府职能转变，提高政府治理能力，经国务院同意，现提出以下意见。</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20" w:afterAutospacing="0" w:line="360" w:lineRule="auto"/>
        <w:ind w:right="0" w:rightChars="0" w:firstLine="640" w:firstLineChars="200"/>
        <w:jc w:val="left"/>
        <w:textAlignment w:val="auto"/>
        <w:rPr>
          <w:rFonts w:hint="eastAsia" w:ascii="仿宋" w:hAnsi="仿宋" w:eastAsia="仿宋" w:cs="仿宋"/>
          <w:b w:val="0"/>
          <w:i w:val="0"/>
          <w:caps w:val="0"/>
          <w:color w:val="000000"/>
          <w:spacing w:val="0"/>
          <w:sz w:val="32"/>
          <w:szCs w:val="32"/>
          <w:shd w:val="clear" w:fill="FFFFFF"/>
        </w:rPr>
      </w:pPr>
      <w:r>
        <w:rPr>
          <w:rStyle w:val="6"/>
          <w:rFonts w:hint="eastAsia" w:ascii="黑体" w:hAnsi="黑体" w:eastAsia="黑体" w:cs="黑体"/>
          <w:b w:val="0"/>
          <w:bCs/>
          <w:i w:val="0"/>
          <w:caps w:val="0"/>
          <w:color w:val="000000"/>
          <w:spacing w:val="0"/>
          <w:sz w:val="32"/>
          <w:szCs w:val="32"/>
          <w:shd w:val="clear" w:fill="FFFFFF"/>
          <w:lang w:eastAsia="zh-CN"/>
        </w:rPr>
        <w:t>一、</w:t>
      </w:r>
      <w:r>
        <w:rPr>
          <w:rStyle w:val="6"/>
          <w:rFonts w:hint="eastAsia" w:ascii="黑体" w:hAnsi="黑体" w:eastAsia="黑体" w:cs="黑体"/>
          <w:b w:val="0"/>
          <w:bCs/>
          <w:i w:val="0"/>
          <w:caps w:val="0"/>
          <w:color w:val="000000"/>
          <w:spacing w:val="0"/>
          <w:sz w:val="32"/>
          <w:szCs w:val="32"/>
          <w:shd w:val="clear" w:fill="FFFFFF"/>
        </w:rPr>
        <w:t>充分认识运用大数据加强对市场主体服务和监管的重要性</w:t>
      </w:r>
      <w:r>
        <w:rPr>
          <w:rStyle w:val="6"/>
          <w:rFonts w:hint="eastAsia" w:ascii="黑体" w:hAnsi="黑体" w:eastAsia="黑体" w:cs="黑体"/>
          <w:b w:val="0"/>
          <w:bCs/>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简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当前，市场主体数量快速增长，市场活跃度不断提升，全社会信息量爆炸式增长，数量巨大、来源分散、格式多样的大数据对政府服务和监管能力提出了新的挑战，也带来了新的机遇。既要高度重视信息公开和信息流动带来的安全问题，也要充分认识推进信息公开、整合信息资源、加强大数据运用对维护国家统一、提升国家治理能力、提高经济社会运行效率的重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黑体" w:hAnsi="黑体" w:eastAsia="黑体" w:cs="黑体"/>
          <w:b w:val="0"/>
          <w:bCs w:val="0"/>
          <w:i w:val="0"/>
          <w:caps w:val="0"/>
          <w:color w:val="000000"/>
          <w:spacing w:val="0"/>
          <w:sz w:val="32"/>
          <w:szCs w:val="32"/>
          <w:shd w:val="clear" w:fill="FFFFFF"/>
        </w:rPr>
        <w:t>　</w:t>
      </w:r>
      <w:r>
        <w:rPr>
          <w:rStyle w:val="6"/>
          <w:rFonts w:hint="eastAsia" w:ascii="黑体" w:hAnsi="黑体" w:eastAsia="黑体" w:cs="黑体"/>
          <w:b w:val="0"/>
          <w:bCs w:val="0"/>
          <w:i w:val="0"/>
          <w:caps w:val="0"/>
          <w:color w:val="000000"/>
          <w:spacing w:val="0"/>
          <w:sz w:val="32"/>
          <w:szCs w:val="32"/>
          <w:shd w:val="clear" w:fill="FFFFFF"/>
        </w:rPr>
        <w:t>二、总体要求</w:t>
      </w:r>
      <w:r>
        <w:rPr>
          <w:rStyle w:val="6"/>
          <w:rFonts w:hint="eastAsia" w:ascii="仿宋" w:hAnsi="仿宋" w:eastAsia="仿宋" w:cs="仿宋"/>
          <w:b/>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（一）指导思想。</w:t>
      </w:r>
      <w:r>
        <w:rPr>
          <w:rFonts w:hint="eastAsia" w:ascii="仿宋" w:hAnsi="仿宋" w:eastAsia="仿宋" w:cs="仿宋"/>
          <w:b w:val="0"/>
          <w:i w:val="0"/>
          <w:caps w:val="0"/>
          <w:color w:val="000000"/>
          <w:spacing w:val="0"/>
          <w:sz w:val="32"/>
          <w:szCs w:val="32"/>
          <w:shd w:val="clear" w:fill="FFFFFF"/>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云计算等现代信息技术，提高政府服务水平，加强事中事后监管，维护市场正常秩序，促进市场公平竞争，释放市场主体活力，进一步优化发展环境。</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　（二）主要目标。</w:t>
      </w:r>
      <w:r>
        <w:rPr>
          <w:rFonts w:hint="eastAsia" w:ascii="仿宋" w:hAnsi="仿宋" w:eastAsia="仿宋" w:cs="仿宋"/>
          <w:b w:val="0"/>
          <w:i w:val="0"/>
          <w:caps w:val="0"/>
          <w:color w:val="000000"/>
          <w:spacing w:val="0"/>
          <w:sz w:val="32"/>
          <w:szCs w:val="32"/>
          <w:shd w:val="clear" w:fill="FFFFFF"/>
        </w:rPr>
        <w:t>提高大数据运用能力，增强政府服务和监管的有效性。高效采集、有效整合、充分运用政府数据和社会数据，健全政府运用大数据的工作机制，将运用大数据作为提高政府治理能力的重要手段，不断提高政府服务和监管的针对性、有效性。</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推动简政放权和政府职能转变，促进市场主体依法诚信经营。运用大数据提高政府公共服务能力，加强对市场主体的事中事后监管，为推进简政放权和政府职能转变提供基础支撑。以国家统一的信用信息共享交换平台为基础，运用大数据推动社会信用体系建设，建立跨地区、多部门的信用联动奖惩机制，构建公平诚信的市场环境。</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Style w:val="6"/>
          <w:rFonts w:hint="eastAsia" w:ascii="黑体" w:hAnsi="黑体" w:eastAsia="黑体" w:cs="黑体"/>
          <w:b w:val="0"/>
          <w:bCs/>
          <w:i w:val="0"/>
          <w:caps w:val="0"/>
          <w:color w:val="000000"/>
          <w:spacing w:val="0"/>
          <w:sz w:val="32"/>
          <w:szCs w:val="32"/>
          <w:shd w:val="clear" w:fill="FFFFFF"/>
        </w:rPr>
        <w:t>三、运用大数据提高为市场主体服务水平</w:t>
      </w:r>
      <w:r>
        <w:rPr>
          <w:rStyle w:val="6"/>
          <w:rFonts w:hint="eastAsia" w:ascii="仿宋" w:hAnsi="仿宋" w:eastAsia="仿宋" w:cs="仿宋"/>
          <w:b/>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（三）运用大数据创新政府服务理念和服务方式。</w:t>
      </w:r>
      <w:r>
        <w:rPr>
          <w:rFonts w:hint="eastAsia" w:ascii="仿宋" w:hAnsi="仿宋" w:eastAsia="仿宋" w:cs="仿宋"/>
          <w:b w:val="0"/>
          <w:i w:val="0"/>
          <w:caps w:val="0"/>
          <w:color w:val="000000"/>
          <w:spacing w:val="0"/>
          <w:sz w:val="32"/>
          <w:szCs w:val="32"/>
          <w:shd w:val="clear" w:fill="FFFFFF"/>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（四）提高注册登记和行政审批效率。</w:t>
      </w:r>
      <w:r>
        <w:rPr>
          <w:rFonts w:hint="eastAsia" w:ascii="仿宋" w:hAnsi="仿宋" w:eastAsia="仿宋" w:cs="仿宋"/>
          <w:b w:val="0"/>
          <w:i w:val="0"/>
          <w:caps w:val="0"/>
          <w:color w:val="000000"/>
          <w:spacing w:val="0"/>
          <w:sz w:val="32"/>
          <w:szCs w:val="32"/>
          <w:shd w:val="clear" w:fill="FFFFFF"/>
        </w:rPr>
        <w:t>加快建立公民、法人和其他组织统一社会信用代码制度。全面实行工商营业执照、组织机构代码证和税务登记证“三证合一”、“一照一码”登记制度改革，以简化办理程序、方便市场主体、减轻社会负担为出发点，做好制度设计。鼓励建立多部门网上项目并联审批平台，实现跨部门、跨层级项目审批、核准、备案的“统一受理、同步审查、信息共享、透明公开”。运用大数据推动行政管理流程优化再造。</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　（五）提高信息服务水平。</w:t>
      </w:r>
      <w:r>
        <w:rPr>
          <w:rFonts w:hint="eastAsia" w:ascii="仿宋" w:hAnsi="仿宋" w:eastAsia="仿宋" w:cs="仿宋"/>
          <w:b w:val="0"/>
          <w:i w:val="0"/>
          <w:caps w:val="0"/>
          <w:color w:val="000000"/>
          <w:spacing w:val="0"/>
          <w:sz w:val="32"/>
          <w:szCs w:val="32"/>
          <w:shd w:val="clear" w:fill="FFFFFF"/>
        </w:rPr>
        <w:t>鼓励政府部门利用网站和微博、微信等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（六）建立健全守信激励机制。</w:t>
      </w:r>
      <w:r>
        <w:rPr>
          <w:rFonts w:hint="eastAsia" w:ascii="仿宋" w:hAnsi="仿宋" w:eastAsia="仿宋" w:cs="仿宋"/>
          <w:b w:val="0"/>
          <w:i w:val="0"/>
          <w:caps w:val="0"/>
          <w:color w:val="000000"/>
          <w:spacing w:val="0"/>
          <w:sz w:val="32"/>
          <w:szCs w:val="32"/>
          <w:shd w:val="clear" w:fill="FFFFFF"/>
        </w:rPr>
        <w:t>在市场监管和公共服务过程中，同等条件下，对诚实守信者实行优先办理、简化程序等“绿色通道”支持激励政策。在财政资金补助、政府采购、政府购买服务、政府投资工程建设招投标过程中，应查询市场主体信用记录或要求其提供由具备资质的信用服务机构出具的信用报告，优先选择信用状况较好的市场主体。</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（七）加强统计监测和数据加工服务。</w:t>
      </w:r>
      <w:r>
        <w:rPr>
          <w:rFonts w:hint="eastAsia" w:ascii="仿宋" w:hAnsi="仿宋" w:eastAsia="仿宋" w:cs="仿宋"/>
          <w:b w:val="0"/>
          <w:i w:val="0"/>
          <w:caps w:val="0"/>
          <w:color w:val="000000"/>
          <w:spacing w:val="0"/>
          <w:sz w:val="32"/>
          <w:szCs w:val="32"/>
          <w:shd w:val="clear" w:fill="FFFFFF"/>
        </w:rPr>
        <w:t>创新统计调查信息采集和挖掘分析技术。加强跨部门数据关联比对分析等加工服务，充分挖掘政府数据价值。根据宏观经济数据、产业发展动态、市场供需状况、质量管理状况等信息，充分运用大数据技术，改进经济运行监测预测和风险预警，并及时向社会发布相关信息，合理引导市场预期。</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（八）引导专业机构和行业组织运用大数据完善服务。</w:t>
      </w:r>
      <w:r>
        <w:rPr>
          <w:rFonts w:hint="eastAsia" w:ascii="仿宋" w:hAnsi="仿宋" w:eastAsia="仿宋" w:cs="仿宋"/>
          <w:b w:val="0"/>
          <w:i w:val="0"/>
          <w:caps w:val="0"/>
          <w:color w:val="000000"/>
          <w:spacing w:val="0"/>
          <w:sz w:val="32"/>
          <w:szCs w:val="32"/>
          <w:shd w:val="clear" w:fill="FFFFFF"/>
        </w:rPr>
        <w:t>发挥政府组织协调作用，在依法有序开放政府信息资源的基础上，制定切实有效的政策措施，支持银行、证券、信托、融资租赁、担保、保险等专业服务机构和行业协会、商会运用大数据更加便捷高效地为企业提供服务，支持企业发展。支持和推动金融信息服务企业积极运用大数据技术开发新产品，切实维护国家金融信息安全。</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（九）运用大数据评估政府服务绩效。</w:t>
      </w:r>
      <w:r>
        <w:rPr>
          <w:rFonts w:hint="eastAsia" w:ascii="仿宋" w:hAnsi="仿宋" w:eastAsia="仿宋" w:cs="仿宋"/>
          <w:b w:val="0"/>
          <w:i w:val="0"/>
          <w:caps w:val="0"/>
          <w:color w:val="000000"/>
          <w:spacing w:val="0"/>
          <w:sz w:val="32"/>
          <w:szCs w:val="32"/>
          <w:shd w:val="clear" w:fill="FFFFFF"/>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Style w:val="6"/>
          <w:rFonts w:hint="eastAsia" w:ascii="黑体" w:hAnsi="黑体" w:eastAsia="黑体" w:cs="黑体"/>
          <w:b w:val="0"/>
          <w:bCs/>
          <w:i w:val="0"/>
          <w:caps w:val="0"/>
          <w:color w:val="000000"/>
          <w:spacing w:val="0"/>
          <w:sz w:val="32"/>
          <w:szCs w:val="32"/>
          <w:shd w:val="clear" w:fill="FFFFFF"/>
        </w:rPr>
        <w:t>四、运用大数据加强和改进市场监管</w:t>
      </w:r>
      <w:r>
        <w:rPr>
          <w:rStyle w:val="6"/>
          <w:rFonts w:hint="eastAsia" w:ascii="黑体" w:hAnsi="黑体" w:eastAsia="黑体" w:cs="黑体"/>
          <w:b w:val="0"/>
          <w:bCs/>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（十）健全事中事后监管机制。</w:t>
      </w:r>
      <w:r>
        <w:rPr>
          <w:rFonts w:hint="eastAsia" w:ascii="仿宋" w:hAnsi="仿宋" w:eastAsia="仿宋" w:cs="仿宋"/>
          <w:b w:val="0"/>
          <w:i w:val="0"/>
          <w:caps w:val="0"/>
          <w:color w:val="000000"/>
          <w:spacing w:val="0"/>
          <w:sz w:val="32"/>
          <w:szCs w:val="32"/>
          <w:shd w:val="clear" w:fill="FFFFFF"/>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r>
        <w:rPr>
          <w:rFonts w:hint="eastAsia" w:ascii="仿宋" w:hAnsi="仿宋" w:eastAsia="仿宋" w:cs="仿宋"/>
          <w:b w:val="0"/>
          <w:i w:val="0"/>
          <w:caps w:val="0"/>
          <w:color w:val="000000"/>
          <w:spacing w:val="0"/>
          <w:sz w:val="32"/>
          <w:szCs w:val="32"/>
          <w:shd w:val="clear" w:fill="FFFFFF"/>
        </w:rPr>
        <w:br w:type="textWrapping"/>
      </w:r>
      <w:r>
        <w:rPr>
          <w:rFonts w:hint="eastAsia" w:ascii="楷体" w:hAnsi="楷体" w:eastAsia="楷体" w:cs="楷体"/>
          <w:b/>
          <w:bCs/>
          <w:i w:val="0"/>
          <w:caps w:val="0"/>
          <w:color w:val="000000"/>
          <w:spacing w:val="0"/>
          <w:sz w:val="32"/>
          <w:szCs w:val="32"/>
          <w:shd w:val="clear" w:fill="FFFFFF"/>
        </w:rPr>
        <w:t>　　（十一）建立健全信用承诺制度。</w:t>
      </w:r>
      <w:r>
        <w:rPr>
          <w:rFonts w:hint="eastAsia" w:ascii="仿宋" w:hAnsi="仿宋" w:eastAsia="仿宋" w:cs="仿宋"/>
          <w:b w:val="0"/>
          <w:i w:val="0"/>
          <w:caps w:val="0"/>
          <w:color w:val="000000"/>
          <w:spacing w:val="0"/>
          <w:sz w:val="32"/>
          <w:szCs w:val="32"/>
          <w:shd w:val="clear" w:fill="FFFFFF"/>
        </w:rPr>
        <w:t>全面建立市场主体准入前信用承诺制度，要求市场主体以规范格式向社会作出公开承诺，违法失信经营后将自愿接受约束和惩戒。信用承诺纳入市场主体信用记录，接受社会监督，并作为事中事后监管的参考。</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（十二）加快建立统一的信用信息共享交换平台。</w:t>
      </w:r>
      <w:r>
        <w:rPr>
          <w:rFonts w:hint="eastAsia" w:ascii="仿宋" w:hAnsi="仿宋" w:eastAsia="仿宋" w:cs="仿宋"/>
          <w:b w:val="0"/>
          <w:i w:val="0"/>
          <w:caps w:val="0"/>
          <w:color w:val="000000"/>
          <w:spacing w:val="0"/>
          <w:sz w:val="32"/>
          <w:szCs w:val="32"/>
          <w:shd w:val="clear" w:fill="FFFFFF"/>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（十三）建立健全失信联合惩戒机制。</w:t>
      </w:r>
      <w:r>
        <w:rPr>
          <w:rFonts w:hint="eastAsia" w:ascii="仿宋" w:hAnsi="仿宋" w:eastAsia="仿宋" w:cs="仿宋"/>
          <w:b w:val="0"/>
          <w:i w:val="0"/>
          <w:caps w:val="0"/>
          <w:color w:val="000000"/>
          <w:spacing w:val="0"/>
          <w:sz w:val="32"/>
          <w:szCs w:val="32"/>
          <w:shd w:val="clear" w:fill="FFFFFF"/>
        </w:rPr>
        <w:t>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（十四）建立产品信息溯源制度。</w:t>
      </w:r>
      <w:r>
        <w:rPr>
          <w:rFonts w:hint="eastAsia" w:ascii="仿宋" w:hAnsi="仿宋" w:eastAsia="仿宋" w:cs="仿宋"/>
          <w:b w:val="0"/>
          <w:i w:val="0"/>
          <w:caps w:val="0"/>
          <w:color w:val="000000"/>
          <w:spacing w:val="0"/>
          <w:sz w:val="32"/>
          <w:szCs w:val="32"/>
          <w:shd w:val="clear" w:fill="FFFFFF"/>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（十五）加强对电子商务领域的市场监管。</w:t>
      </w:r>
      <w:r>
        <w:rPr>
          <w:rFonts w:hint="eastAsia" w:ascii="仿宋" w:hAnsi="仿宋" w:eastAsia="仿宋" w:cs="仿宋"/>
          <w:b w:val="0"/>
          <w:i w:val="0"/>
          <w:caps w:val="0"/>
          <w:color w:val="000000"/>
          <w:spacing w:val="0"/>
          <w:sz w:val="32"/>
          <w:szCs w:val="32"/>
          <w:shd w:val="clear" w:fill="FFFFFF"/>
        </w:rPr>
        <w:t>明确电子商务平台责任，加强对交易行为的监督管理，推行网络经营者身份标识制度，完善网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（十六）运用大数据科学制定和调整监管制度和政策。</w:t>
      </w:r>
      <w:r>
        <w:rPr>
          <w:rFonts w:hint="eastAsia" w:ascii="仿宋" w:hAnsi="仿宋" w:eastAsia="仿宋" w:cs="仿宋"/>
          <w:b w:val="0"/>
          <w:i w:val="0"/>
          <w:caps w:val="0"/>
          <w:color w:val="000000"/>
          <w:spacing w:val="0"/>
          <w:sz w:val="32"/>
          <w:szCs w:val="32"/>
          <w:shd w:val="clear" w:fill="FFFFFF"/>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（十七）推动形成全社会共同参与监管的环境和机制。</w:t>
      </w:r>
      <w:r>
        <w:rPr>
          <w:rFonts w:hint="eastAsia" w:ascii="仿宋" w:hAnsi="仿宋" w:eastAsia="仿宋" w:cs="仿宋"/>
          <w:b w:val="0"/>
          <w:i w:val="0"/>
          <w:caps w:val="0"/>
          <w:color w:val="000000"/>
          <w:spacing w:val="0"/>
          <w:sz w:val="32"/>
          <w:szCs w:val="32"/>
          <w:shd w:val="clear" w:fill="FFFFFF"/>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黑体" w:hAnsi="黑体" w:eastAsia="黑体" w:cs="黑体"/>
          <w:b w:val="0"/>
          <w:i w:val="0"/>
          <w:caps w:val="0"/>
          <w:color w:val="000000"/>
          <w:spacing w:val="0"/>
          <w:sz w:val="32"/>
          <w:szCs w:val="32"/>
          <w:shd w:val="clear" w:fill="FFFFFF"/>
        </w:rPr>
        <w:t>　</w:t>
      </w:r>
      <w:r>
        <w:rPr>
          <w:rStyle w:val="6"/>
          <w:rFonts w:hint="eastAsia" w:ascii="黑体" w:hAnsi="黑体" w:eastAsia="黑体" w:cs="黑体"/>
          <w:b/>
          <w:i w:val="0"/>
          <w:caps w:val="0"/>
          <w:color w:val="000000"/>
          <w:spacing w:val="0"/>
          <w:sz w:val="32"/>
          <w:szCs w:val="32"/>
          <w:shd w:val="clear" w:fill="FFFFFF"/>
        </w:rPr>
        <w:t>五、推进政府和社会信息资源开放共享</w:t>
      </w:r>
      <w:r>
        <w:rPr>
          <w:rStyle w:val="6"/>
          <w:rFonts w:hint="eastAsia" w:ascii="黑体" w:hAnsi="黑体" w:eastAsia="黑体" w:cs="黑体"/>
          <w:b/>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（十八）进一步加大政府信息公开和数据开放力度。</w:t>
      </w:r>
      <w:r>
        <w:rPr>
          <w:rFonts w:hint="eastAsia" w:ascii="仿宋" w:hAnsi="仿宋" w:eastAsia="仿宋" w:cs="仿宋"/>
          <w:b w:val="0"/>
          <w:i w:val="0"/>
          <w:caps w:val="0"/>
          <w:color w:val="000000"/>
          <w:spacing w:val="0"/>
          <w:sz w:val="32"/>
          <w:szCs w:val="32"/>
          <w:shd w:val="clear" w:fill="FFFFFF"/>
        </w:rPr>
        <w:t>除法律法规另有规定外，应将行政许可、行政处罚等信息自作出行政决定之日起7个工作日内上网公开，提高行政管理透明度和政府公信力。提高政府数据开放意识，有序开放政府数据，方便全社会开发利用。</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（十九）大力推进市场主体信息公示。</w:t>
      </w:r>
      <w:r>
        <w:rPr>
          <w:rFonts w:hint="eastAsia" w:ascii="仿宋" w:hAnsi="仿宋" w:eastAsia="仿宋" w:cs="仿宋"/>
          <w:b w:val="0"/>
          <w:i w:val="0"/>
          <w:caps w:val="0"/>
          <w:color w:val="000000"/>
          <w:spacing w:val="0"/>
          <w:sz w:val="32"/>
          <w:szCs w:val="32"/>
          <w:shd w:val="clear" w:fill="FFFFFF"/>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（二十）积极推进政府内部信息交换共享。</w:t>
      </w:r>
      <w:r>
        <w:rPr>
          <w:rFonts w:hint="eastAsia" w:ascii="仿宋" w:hAnsi="仿宋" w:eastAsia="仿宋" w:cs="仿宋"/>
          <w:b w:val="0"/>
          <w:i w:val="0"/>
          <w:caps w:val="0"/>
          <w:color w:val="000000"/>
          <w:spacing w:val="0"/>
          <w:sz w:val="32"/>
          <w:szCs w:val="32"/>
          <w:shd w:val="clear" w:fill="FFFFFF"/>
        </w:rPr>
        <w:t>打破信息的地区封锁和部门分割，着力推动信息共享和整合。各地区、各部门已建、在建信息系统要实现互联互通和信息交换共享。除法律法规明确规定外，对申请立项新建的部门信息系统，凡未明确部门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（二十一）有序推进全社会信息资源开放共享。</w:t>
      </w:r>
      <w:r>
        <w:rPr>
          <w:rFonts w:hint="eastAsia" w:ascii="仿宋" w:hAnsi="仿宋" w:eastAsia="仿宋" w:cs="仿宋"/>
          <w:b w:val="0"/>
          <w:i w:val="0"/>
          <w:caps w:val="0"/>
          <w:color w:val="000000"/>
          <w:spacing w:val="0"/>
          <w:sz w:val="32"/>
          <w:szCs w:val="32"/>
          <w:shd w:val="clear" w:fill="FFFFFF"/>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Style w:val="6"/>
          <w:rFonts w:hint="eastAsia" w:ascii="黑体" w:hAnsi="黑体" w:eastAsia="黑体" w:cs="黑体"/>
          <w:b w:val="0"/>
          <w:bCs/>
          <w:i w:val="0"/>
          <w:caps w:val="0"/>
          <w:color w:val="000000"/>
          <w:spacing w:val="0"/>
          <w:sz w:val="32"/>
          <w:szCs w:val="32"/>
          <w:shd w:val="clear" w:fill="FFFFFF"/>
        </w:rPr>
        <w:t>六、提高政府运用大数据的能力</w:t>
      </w:r>
      <w:r>
        <w:rPr>
          <w:rStyle w:val="6"/>
          <w:rFonts w:hint="eastAsia" w:ascii="仿宋" w:hAnsi="仿宋" w:eastAsia="仿宋" w:cs="仿宋"/>
          <w:b/>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（二十二）加强电子政务建设。</w:t>
      </w:r>
      <w:r>
        <w:rPr>
          <w:rFonts w:hint="eastAsia" w:ascii="仿宋" w:hAnsi="仿宋" w:eastAsia="仿宋" w:cs="仿宋"/>
          <w:b w:val="0"/>
          <w:i w:val="0"/>
          <w:caps w:val="0"/>
          <w:color w:val="000000"/>
          <w:spacing w:val="0"/>
          <w:sz w:val="32"/>
          <w:szCs w:val="32"/>
          <w:shd w:val="clear" w:fill="FFFFFF"/>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（二十三）加强和规范政府数据采集。</w:t>
      </w:r>
      <w:r>
        <w:rPr>
          <w:rFonts w:hint="eastAsia" w:ascii="仿宋" w:hAnsi="仿宋" w:eastAsia="仿宋" w:cs="仿宋"/>
          <w:b w:val="0"/>
          <w:i w:val="0"/>
          <w:caps w:val="0"/>
          <w:color w:val="000000"/>
          <w:spacing w:val="0"/>
          <w:sz w:val="32"/>
          <w:szCs w:val="32"/>
          <w:shd w:val="clear" w:fill="FFFFFF"/>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黑名单”并公开曝光。</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（二十四）建立政府信息资源管理体系。</w:t>
      </w:r>
      <w:r>
        <w:rPr>
          <w:rFonts w:hint="eastAsia" w:ascii="仿宋" w:hAnsi="仿宋" w:eastAsia="仿宋" w:cs="仿宋"/>
          <w:b w:val="0"/>
          <w:i w:val="0"/>
          <w:caps w:val="0"/>
          <w:color w:val="000000"/>
          <w:spacing w:val="0"/>
          <w:sz w:val="32"/>
          <w:szCs w:val="32"/>
          <w:shd w:val="clear" w:fill="FFFFFF"/>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（二十五）加强政府信息标准化建设和分类管理。</w:t>
      </w:r>
      <w:r>
        <w:rPr>
          <w:rFonts w:hint="eastAsia" w:ascii="仿宋" w:hAnsi="仿宋" w:eastAsia="仿宋" w:cs="仿宋"/>
          <w:b w:val="0"/>
          <w:i w:val="0"/>
          <w:caps w:val="0"/>
          <w:color w:val="000000"/>
          <w:spacing w:val="0"/>
          <w:sz w:val="32"/>
          <w:szCs w:val="32"/>
          <w:shd w:val="clear" w:fill="FFFFFF"/>
        </w:rPr>
        <w:t>建立健全政府信息化建设和政府信息资源管理标准体系。严格区分涉密信息和非涉密信息，依法推进政府信息在采集、共享、使用等环节的分类管理，合理设定政府信息公开范围。</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（二十六）推动政府向社会力量购买大数据资源和技术服务。</w:t>
      </w:r>
      <w:r>
        <w:rPr>
          <w:rFonts w:hint="eastAsia" w:ascii="仿宋" w:hAnsi="仿宋" w:eastAsia="仿宋" w:cs="仿宋"/>
          <w:b w:val="0"/>
          <w:i w:val="0"/>
          <w:caps w:val="0"/>
          <w:color w:val="000000"/>
          <w:spacing w:val="0"/>
          <w:sz w:val="32"/>
          <w:szCs w:val="32"/>
          <w:shd w:val="clear" w:fill="FFFFFF"/>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Style w:val="6"/>
          <w:rFonts w:hint="eastAsia" w:ascii="黑体" w:hAnsi="黑体" w:eastAsia="黑体" w:cs="黑体"/>
          <w:b w:val="0"/>
          <w:bCs/>
          <w:i w:val="0"/>
          <w:caps w:val="0"/>
          <w:color w:val="000000"/>
          <w:spacing w:val="0"/>
          <w:sz w:val="32"/>
          <w:szCs w:val="32"/>
          <w:shd w:val="clear" w:fill="FFFFFF"/>
        </w:rPr>
        <w:t>七、积极培育和发展社会化征信服务</w:t>
      </w:r>
      <w:r>
        <w:rPr>
          <w:rStyle w:val="6"/>
          <w:rFonts w:hint="eastAsia" w:ascii="仿宋" w:hAnsi="仿宋" w:eastAsia="仿宋" w:cs="仿宋"/>
          <w:b/>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（二十七）推动征信机构建立市场主体信用记录。</w:t>
      </w:r>
      <w:r>
        <w:rPr>
          <w:rFonts w:hint="eastAsia" w:ascii="仿宋" w:hAnsi="仿宋" w:eastAsia="仿宋" w:cs="仿宋"/>
          <w:b w:val="0"/>
          <w:i w:val="0"/>
          <w:caps w:val="0"/>
          <w:color w:val="000000"/>
          <w:spacing w:val="0"/>
          <w:sz w:val="32"/>
          <w:szCs w:val="32"/>
          <w:shd w:val="clear" w:fill="FFFFFF"/>
        </w:rPr>
        <w:t>支持征信机构与政府部门、企事业单位、社会组织等深入合作，依法开展征信业务，建立以自然人、法人和其他组织为对象的征信系统，依法采集、整理、加工和保存在市场交易和社会交往活动中形成的信用信息，采取合理措施保障信用信息的准确性，建立起全面覆盖经济社会各领域、各环节的市场主体信用记录。</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（二十八）鼓励征信机构开展专业化征信服务。</w:t>
      </w:r>
      <w:r>
        <w:rPr>
          <w:rFonts w:hint="eastAsia" w:ascii="仿宋" w:hAnsi="仿宋" w:eastAsia="仿宋" w:cs="仿宋"/>
          <w:b w:val="0"/>
          <w:i w:val="0"/>
          <w:caps w:val="0"/>
          <w:color w:val="000000"/>
          <w:spacing w:val="0"/>
          <w:sz w:val="32"/>
          <w:szCs w:val="32"/>
          <w:shd w:val="clear" w:fill="FFFFFF"/>
        </w:rPr>
        <w:t>引导征信机构根据市场需求，大力加强信用服务产品创新，提供专业化的征信服务。建立健全并严格执行内部风险防范、避免利益冲突和保障信息安全的规章制度，依法向客户提供便捷高效的征信服务。进一步扩大信用报告在行政管理和公共服务及银行、证券、保险等领域的应用。</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（二十九）大力培育发展信用服务业。</w:t>
      </w:r>
      <w:r>
        <w:rPr>
          <w:rFonts w:hint="eastAsia" w:ascii="仿宋" w:hAnsi="仿宋" w:eastAsia="仿宋" w:cs="仿宋"/>
          <w:b w:val="0"/>
          <w:i w:val="0"/>
          <w:caps w:val="0"/>
          <w:color w:val="000000"/>
          <w:spacing w:val="0"/>
          <w:sz w:val="32"/>
          <w:szCs w:val="32"/>
          <w:shd w:val="clear" w:fill="FFFFFF"/>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Style w:val="6"/>
          <w:rFonts w:hint="eastAsia" w:ascii="黑体" w:hAnsi="黑体" w:eastAsia="黑体" w:cs="黑体"/>
          <w:b w:val="0"/>
          <w:bCs/>
          <w:i w:val="0"/>
          <w:caps w:val="0"/>
          <w:color w:val="000000"/>
          <w:spacing w:val="0"/>
          <w:sz w:val="32"/>
          <w:szCs w:val="32"/>
          <w:shd w:val="clear" w:fill="FFFFFF"/>
        </w:rPr>
        <w:t>八、健全保障措施，加强组织领导</w:t>
      </w:r>
      <w:r>
        <w:rPr>
          <w:rStyle w:val="6"/>
          <w:rFonts w:hint="eastAsia" w:ascii="仿宋" w:hAnsi="仿宋" w:eastAsia="仿宋" w:cs="仿宋"/>
          <w:b/>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（三十）提升产业支撑能力。</w:t>
      </w:r>
      <w:r>
        <w:rPr>
          <w:rFonts w:hint="eastAsia" w:ascii="仿宋" w:hAnsi="仿宋" w:eastAsia="仿宋" w:cs="仿宋"/>
          <w:b w:val="0"/>
          <w:i w:val="0"/>
          <w:caps w:val="0"/>
          <w:color w:val="000000"/>
          <w:spacing w:val="0"/>
          <w:sz w:val="32"/>
          <w:szCs w:val="32"/>
          <w:shd w:val="clear" w:fill="FFFFFF"/>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强做大。推动各领域大数据创新应用，提升社会治理、公共服务和科学决策水平，培育新的增长点。落实和完善支持大数据产业发展的财税、金融、产业、人才等政策，推动大数据产业加快发展。</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（三十一）建立完善管理制度。</w:t>
      </w:r>
      <w:r>
        <w:rPr>
          <w:rFonts w:hint="eastAsia" w:ascii="仿宋" w:hAnsi="仿宋" w:eastAsia="仿宋" w:cs="仿宋"/>
          <w:b w:val="0"/>
          <w:i w:val="0"/>
          <w:caps w:val="0"/>
          <w:color w:val="000000"/>
          <w:spacing w:val="0"/>
          <w:sz w:val="32"/>
          <w:szCs w:val="32"/>
          <w:shd w:val="clear" w:fill="FFFFFF"/>
        </w:rPr>
        <w:t>处理好大数据发展、服务、应用与安全的关系。加快研究完善规范电子政务，监管信息跨境流动，保护国家经济安全、信息安全，以及保护企业商业秘密、个人隐私方面的管理制度，加快制定出台相关法律法规。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作出规定，为联合惩戒市场主体违法失信行为提供依据。</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（三十二）完善标准规范。</w:t>
      </w:r>
      <w:r>
        <w:rPr>
          <w:rFonts w:hint="eastAsia" w:ascii="仿宋" w:hAnsi="仿宋" w:eastAsia="仿宋" w:cs="仿宋"/>
          <w:b w:val="0"/>
          <w:i w:val="0"/>
          <w:caps w:val="0"/>
          <w:color w:val="000000"/>
          <w:spacing w:val="0"/>
          <w:sz w:val="32"/>
          <w:szCs w:val="32"/>
          <w:shd w:val="clear" w:fill="FFFFFF"/>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（三十三）加强网络和信息安全保护。</w:t>
      </w:r>
      <w:r>
        <w:rPr>
          <w:rFonts w:hint="eastAsia" w:ascii="仿宋" w:hAnsi="仿宋" w:eastAsia="仿宋" w:cs="仿宋"/>
          <w:b w:val="0"/>
          <w:i w:val="0"/>
          <w:caps w:val="0"/>
          <w:color w:val="000000"/>
          <w:spacing w:val="0"/>
          <w:sz w:val="32"/>
          <w:szCs w:val="32"/>
          <w:shd w:val="clear" w:fill="FFFFFF"/>
        </w:rPr>
        <w:t>落实国家信息安全等级保护制度要求，加强对涉及国家安全重要数据的管理，加强对大数据相关技术、设备和服务提供商的风险评估和安全管理。加大网络和信息安全技术研发和资金投入，建立健全信息安全保障体系。采取必要的管理和技术手段，切实保护国家信息安全以及公民、法人和其他组织信息安全。</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（三十四）加强人才队伍建设。</w:t>
      </w:r>
      <w:r>
        <w:rPr>
          <w:rFonts w:hint="eastAsia" w:ascii="仿宋" w:hAnsi="仿宋" w:eastAsia="仿宋" w:cs="仿宋"/>
          <w:b w:val="0"/>
          <w:i w:val="0"/>
          <w:caps w:val="0"/>
          <w:color w:val="000000"/>
          <w:spacing w:val="0"/>
          <w:sz w:val="32"/>
          <w:szCs w:val="32"/>
          <w:shd w:val="clear" w:fill="FFFFFF"/>
        </w:rPr>
        <w:t>鼓励高校、人力资源服务机构和企业重点培养跨界复合型、应用创新型大数据专业人才，完善大数据技术、管理和服务人才培养体系。加强政府工作人员培训，增强运用大数据能力。</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（三十五）加强领导，明确分工。</w:t>
      </w:r>
      <w:r>
        <w:rPr>
          <w:rFonts w:hint="eastAsia" w:ascii="仿宋" w:hAnsi="仿宋" w:eastAsia="仿宋" w:cs="仿宋"/>
          <w:b w:val="0"/>
          <w:i w:val="0"/>
          <w:caps w:val="0"/>
          <w:color w:val="000000"/>
          <w:spacing w:val="0"/>
          <w:sz w:val="32"/>
          <w:szCs w:val="32"/>
          <w:shd w:val="clear" w:fill="FFFFFF"/>
        </w:rPr>
        <w:t>各地区、各部门要切实加强对大数据运用工作的组织领导，按照职责分工，研究出台具体方案和实施办法，做好本地区、本部门的大数据运用工作，不断提高服务和监管能力。</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楷体" w:hAnsi="楷体" w:eastAsia="楷体" w:cs="楷体"/>
          <w:b/>
          <w:bCs/>
          <w:i w:val="0"/>
          <w:caps w:val="0"/>
          <w:color w:val="000000"/>
          <w:spacing w:val="0"/>
          <w:sz w:val="32"/>
          <w:szCs w:val="32"/>
          <w:shd w:val="clear" w:fill="FFFFFF"/>
        </w:rPr>
        <w:t>（三十六）联系实际，突出重点。</w:t>
      </w:r>
      <w:r>
        <w:rPr>
          <w:rFonts w:hint="eastAsia" w:ascii="仿宋" w:hAnsi="仿宋" w:eastAsia="仿宋" w:cs="仿宋"/>
          <w:b w:val="0"/>
          <w:i w:val="0"/>
          <w:caps w:val="0"/>
          <w:color w:val="000000"/>
          <w:spacing w:val="0"/>
          <w:sz w:val="32"/>
          <w:szCs w:val="32"/>
          <w:shd w:val="clear" w:fill="FFFFFF"/>
        </w:rPr>
        <w:t>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各地区、各部门要加强对本意见落实工作的监督检查，推动在服务和监管过程中广泛深入运用大数据。发展改革委负责对本意见落实工作的统筹协调、跟踪了解、督促检查，确保各项任务和措施落实到位。</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20" w:afterAutospacing="0" w:line="360" w:lineRule="auto"/>
        <w:ind w:left="640" w:leftChars="0" w:right="0" w:rightChars="0"/>
        <w:jc w:val="left"/>
        <w:textAlignment w:val="auto"/>
        <w:rPr>
          <w:rFonts w:hint="eastAsia" w:ascii="仿宋" w:hAnsi="仿宋" w:eastAsia="仿宋" w:cs="仿宋"/>
          <w:b w:val="0"/>
          <w:i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4" w:afterAutospacing="0" w:line="360" w:lineRule="auto"/>
        <w:ind w:left="0" w:right="0" w:firstLine="640" w:firstLineChars="200"/>
        <w:jc w:val="left"/>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附件：重点任务分工及进度安排表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378" w:lineRule="atLeast"/>
        <w:ind w:left="0" w:right="0" w:firstLine="0"/>
        <w:jc w:val="right"/>
        <w:rPr>
          <w:rFonts w:hint="eastAsia" w:ascii="仿宋" w:hAnsi="仿宋" w:eastAsia="仿宋" w:cs="仿宋"/>
          <w:b w:val="0"/>
          <w:i w:val="0"/>
          <w:caps w:val="0"/>
          <w:color w:val="000000"/>
          <w:spacing w:val="0"/>
          <w:sz w:val="32"/>
          <w:szCs w:val="32"/>
        </w:rPr>
      </w:pPr>
      <w:r>
        <w:rPr>
          <w:rFonts w:hint="eastAsia" w:ascii="宋体" w:hAnsi="宋体" w:eastAsia="宋体" w:cs="宋体"/>
          <w:b w:val="0"/>
          <w:i w:val="0"/>
          <w:caps w:val="0"/>
          <w:color w:val="000000"/>
          <w:spacing w:val="0"/>
          <w:sz w:val="19"/>
          <w:szCs w:val="19"/>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b w:val="0"/>
          <w:i w:val="0"/>
          <w:caps w:val="0"/>
          <w:color w:val="000000"/>
          <w:spacing w:val="0"/>
          <w:sz w:val="32"/>
          <w:szCs w:val="32"/>
          <w:bdr w:val="none" w:color="auto" w:sz="0" w:space="0"/>
          <w:shd w:val="clear" w:fill="FFFFFF"/>
        </w:rPr>
        <w:t>国务院办公厅　　　　　　　　　　　　　　　　　　　　　　　　　　　　　</w:t>
      </w:r>
      <w:r>
        <w:rPr>
          <w:rFonts w:hint="eastAsia" w:ascii="仿宋" w:hAnsi="仿宋" w:eastAsia="仿宋" w:cs="仿宋"/>
          <w:b w:val="0"/>
          <w:i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b w:val="0"/>
          <w:i w:val="0"/>
          <w:caps w:val="0"/>
          <w:color w:val="000000"/>
          <w:spacing w:val="0"/>
          <w:sz w:val="32"/>
          <w:szCs w:val="32"/>
          <w:bdr w:val="none" w:color="auto" w:sz="0" w:space="0"/>
          <w:shd w:val="clear" w:fill="FFFFFF"/>
        </w:rPr>
        <w:t>2015年6月24日</w:t>
      </w:r>
    </w:p>
    <w:p>
      <w:pPr>
        <w:pStyle w:val="3"/>
        <w:keepNext w:val="0"/>
        <w:keepLines w:val="0"/>
        <w:widowControl/>
        <w:suppressLineNumbers w:val="0"/>
        <w:shd w:val="clear" w:fill="FFFFFF"/>
        <w:spacing w:before="0" w:beforeAutospacing="0" w:after="120" w:afterAutospacing="0" w:line="378" w:lineRule="atLeast"/>
        <w:ind w:left="0" w:right="0" w:firstLine="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000000"/>
          <w:spacing w:val="0"/>
          <w:sz w:val="32"/>
          <w:szCs w:val="32"/>
          <w:shd w:val="clear" w:fill="FFFFFF"/>
        </w:rPr>
        <w:t>　　（此件公开发布）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4" w:afterAutospacing="0" w:line="360" w:lineRule="auto"/>
        <w:ind w:left="0" w:right="0" w:firstLine="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D0B4A"/>
    <w:rsid w:val="0AA7020F"/>
    <w:rsid w:val="0B195E28"/>
    <w:rsid w:val="0BAC6789"/>
    <w:rsid w:val="0CA62432"/>
    <w:rsid w:val="136C3659"/>
    <w:rsid w:val="1EA050E6"/>
    <w:rsid w:val="267C5DC4"/>
    <w:rsid w:val="2A4B62AA"/>
    <w:rsid w:val="320A0BEE"/>
    <w:rsid w:val="34430924"/>
    <w:rsid w:val="3B2A7E51"/>
    <w:rsid w:val="3B4D6D0F"/>
    <w:rsid w:val="3B8636A4"/>
    <w:rsid w:val="3D1F64A3"/>
    <w:rsid w:val="41130B1B"/>
    <w:rsid w:val="4CB97A2C"/>
    <w:rsid w:val="4F132DD1"/>
    <w:rsid w:val="53DD18C5"/>
    <w:rsid w:val="5B7044B1"/>
    <w:rsid w:val="5D9275A2"/>
    <w:rsid w:val="66B46504"/>
    <w:rsid w:val="6CFD2952"/>
    <w:rsid w:val="78F610D2"/>
    <w:rsid w:val="795A77DE"/>
    <w:rsid w:val="7DFD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想看你笑</cp:lastModifiedBy>
  <dcterms:modified xsi:type="dcterms:W3CDTF">2019-08-30T09:49:48Z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