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Times New Roman" w:hAnsi="Times New Roman" w:eastAsia="方正小标宋简体" w:cs="Times New Roman"/>
          <w:b/>
          <w:bCs/>
          <w:color w:val="FF0000"/>
          <w:sz w:val="60"/>
          <w:szCs w:val="60"/>
        </w:rPr>
      </w:pPr>
      <w:r>
        <w:rPr>
          <w:rFonts w:hint="eastAsia" w:ascii="Times New Roman" w:hAnsi="Times New Roman" w:eastAsia="方正小标宋简体" w:cs="方正小标宋简体"/>
          <w:b/>
          <w:bCs/>
          <w:color w:val="FF0000"/>
          <w:sz w:val="60"/>
          <w:szCs w:val="60"/>
        </w:rPr>
        <w:t>青铜峡市</w:t>
      </w:r>
    </w:p>
    <w:p>
      <w:pPr>
        <w:spacing w:line="1600" w:lineRule="exact"/>
        <w:jc w:val="center"/>
        <w:rPr>
          <w:rFonts w:ascii="Times New Roman" w:hAnsi="Times New Roman" w:cs="Times New Roman"/>
          <w:b/>
          <w:bCs/>
          <w:color w:val="000000"/>
          <w:spacing w:val="-36"/>
          <w:w w:val="50"/>
          <w:sz w:val="110"/>
          <w:szCs w:val="110"/>
        </w:rPr>
      </w:pPr>
      <w:r>
        <w:rPr>
          <w:rFonts w:hint="eastAsia" w:ascii="Times New Roman" w:hAnsi="Times New Roman" w:eastAsia="方正小标宋简体" w:cs="方正小标宋简体"/>
          <w:b/>
          <w:bCs/>
          <w:color w:val="FF0000"/>
          <w:spacing w:val="-36"/>
          <w:w w:val="50"/>
          <w:sz w:val="110"/>
          <w:szCs w:val="110"/>
        </w:rPr>
        <w:t>社会信用体系建设领导小组办公室文件</w:t>
      </w:r>
    </w:p>
    <w:p>
      <w:pPr>
        <w:spacing w:line="1000" w:lineRule="exact"/>
        <w:jc w:val="center"/>
        <w:rPr>
          <w:rFonts w:hint="eastAsia" w:ascii="仿宋" w:hAnsi="仿宋" w:eastAsia="仿宋" w:cs="仿宋"/>
          <w:sz w:val="32"/>
          <w:szCs w:val="32"/>
        </w:rPr>
      </w:pPr>
      <w:r>
        <w:rPr>
          <w:rFonts w:hint="eastAsia" w:ascii="仿宋" w:hAnsi="仿宋" w:eastAsia="仿宋" w:cs="仿宋"/>
          <w:sz w:val="32"/>
          <w:szCs w:val="32"/>
        </w:rPr>
        <w:t>青信用办发〔2019〕</w:t>
      </w:r>
      <w:r>
        <w:rPr>
          <w:rFonts w:hint="eastAsia" w:ascii="仿宋" w:hAnsi="仿宋" w:eastAsia="仿宋" w:cs="仿宋"/>
          <w:sz w:val="32"/>
          <w:szCs w:val="32"/>
          <w:lang w:val="en-US" w:eastAsia="zh-CN"/>
        </w:rPr>
        <w:t>54</w:t>
      </w:r>
      <w:r>
        <w:rPr>
          <w:rFonts w:hint="eastAsia" w:ascii="仿宋" w:hAnsi="仿宋" w:eastAsia="仿宋" w:cs="仿宋"/>
          <w:sz w:val="32"/>
          <w:szCs w:val="32"/>
        </w:rPr>
        <w:t>号</w:t>
      </w:r>
    </w:p>
    <w:p>
      <w:pPr>
        <w:jc w:val="both"/>
        <w:rPr>
          <w:rFonts w:ascii="Times New Roman" w:hAnsi="Times New Roman" w:eastAsia="方正小标宋简体" w:cs="Times New Roman"/>
          <w:color w:val="FF0000"/>
          <w:spacing w:val="200"/>
        </w:rPr>
      </w:pPr>
      <w: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13970</wp:posOffset>
                </wp:positionV>
                <wp:extent cx="5572125" cy="2540"/>
                <wp:effectExtent l="0" t="9525" r="5715" b="10795"/>
                <wp:wrapNone/>
                <wp:docPr id="3" name="直接连接符 3"/>
                <wp:cNvGraphicFramePr/>
                <a:graphic xmlns:a="http://schemas.openxmlformats.org/drawingml/2006/main">
                  <a:graphicData uri="http://schemas.microsoft.com/office/word/2010/wordprocessingShape">
                    <wps:wsp>
                      <wps:cNvCnPr/>
                      <wps:spPr>
                        <a:xfrm>
                          <a:off x="0" y="0"/>
                          <a:ext cx="5572125" cy="254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2pt;margin-top:1.1pt;height:0.2pt;width:438.75pt;z-index:251668480;mso-width-relative:page;mso-height-relative:page;" filled="f" stroked="t" coordsize="21600,21600" o:gfxdata="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jkmB1gAAAAcB&#10;AAAPAAAAAAAAAAEAIAAAACIAAABkcnMvZG93bnJldi54bWxQSwECFAAUAAAACACHTuJAn1jz0+QB&#10;AACoAwAADgAAAAAAAAABACAAAAAlAQAAZHJzL2Uyb0RvYy54bWxQSwUGAAAAAAYABgBZAQAAewUA&#10;AAAA&#10;">
                <v:fill on="f" focussize="0,0"/>
                <v:stroke weight="1.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青铜峡市关于转发《</w:t>
      </w:r>
      <w:r>
        <w:rPr>
          <w:rFonts w:hint="eastAsia" w:ascii="方正小标宋简体" w:hAnsi="方正小标宋简体" w:eastAsia="方正小标宋简体" w:cs="方正小标宋简体"/>
          <w:sz w:val="44"/>
          <w:szCs w:val="44"/>
        </w:rPr>
        <w:t>关于全面加强电子商务领域诚信建设的指导意见</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各镇、街道、农林场、市直各部门、单位：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为建立健全电子商务领域诚信体系，褒扬诚信，惩戒失信，营造良好的市场信用环境，促进电子商务健康快速发展，</w:t>
      </w:r>
      <w:r>
        <w:rPr>
          <w:rFonts w:hint="eastAsia" w:ascii="仿宋" w:hAnsi="仿宋" w:eastAsia="仿宋" w:cs="仿宋"/>
          <w:sz w:val="32"/>
          <w:szCs w:val="32"/>
          <w:lang w:eastAsia="zh-CN"/>
        </w:rPr>
        <w:t>现将《</w:t>
      </w:r>
      <w:r>
        <w:rPr>
          <w:rFonts w:hint="eastAsia" w:ascii="仿宋" w:hAnsi="仿宋" w:eastAsia="仿宋" w:cs="仿宋"/>
          <w:sz w:val="32"/>
          <w:szCs w:val="32"/>
        </w:rPr>
        <w:t>关于全面加强电子商务领域诚信建设的指导意见</w:t>
      </w:r>
      <w:r>
        <w:rPr>
          <w:rFonts w:hint="eastAsia" w:ascii="仿宋" w:hAnsi="仿宋" w:eastAsia="仿宋" w:cs="仿宋"/>
          <w:sz w:val="32"/>
          <w:szCs w:val="32"/>
          <w:lang w:eastAsia="zh-CN"/>
        </w:rPr>
        <w:t>》</w:t>
      </w:r>
      <w:r>
        <w:rPr>
          <w:rFonts w:hint="eastAsia" w:ascii="仿宋" w:hAnsi="仿宋" w:eastAsia="仿宋" w:cs="仿宋"/>
          <w:sz w:val="32"/>
          <w:szCs w:val="32"/>
        </w:rPr>
        <w:t>（发改财金〔2016〕2794号）</w:t>
      </w:r>
      <w:r>
        <w:rPr>
          <w:rFonts w:hint="eastAsia" w:ascii="仿宋" w:hAnsi="仿宋" w:eastAsia="仿宋" w:cs="仿宋"/>
          <w:sz w:val="32"/>
          <w:szCs w:val="32"/>
          <w:lang w:eastAsia="zh-CN"/>
        </w:rPr>
        <w:t>文件转发给你们，请各单位结合实际抓好贯彻落实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sz w:val="32"/>
          <w:szCs w:val="32"/>
          <w:lang w:eastAsia="zh-CN"/>
        </w:rPr>
        <w:t>《</w:t>
      </w:r>
      <w:r>
        <w:rPr>
          <w:rFonts w:hint="eastAsia" w:ascii="仿宋" w:hAnsi="仿宋" w:eastAsia="仿宋" w:cs="仿宋"/>
          <w:sz w:val="32"/>
          <w:szCs w:val="32"/>
        </w:rPr>
        <w:t>关于全面加强电子商务领域诚信建设的指导意见</w:t>
      </w:r>
      <w:r>
        <w:rPr>
          <w:rFonts w:hint="eastAsia" w:ascii="仿宋" w:hAnsi="仿宋" w:eastAsia="仿宋" w:cs="仿宋"/>
          <w:sz w:val="32"/>
          <w:szCs w:val="32"/>
          <w:lang w:eastAsia="zh-CN"/>
        </w:rPr>
        <w:t>》</w:t>
      </w:r>
      <w:r>
        <w:rPr>
          <w:rFonts w:hint="eastAsia" w:ascii="仿宋" w:hAnsi="仿宋" w:eastAsia="仿宋" w:cs="仿宋"/>
          <w:sz w:val="32"/>
          <w:szCs w:val="32"/>
        </w:rPr>
        <w:t>（发改财金〔2016〕2794号）</w:t>
      </w: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p>
    <w:p>
      <w:pPr>
        <w:rPr>
          <w:rFonts w:hint="eastAsia" w:ascii="仿宋" w:hAnsi="仿宋" w:eastAsia="仿宋" w:cs="仿宋"/>
          <w:b w:val="0"/>
          <w:i w:val="0"/>
          <w:caps w:val="0"/>
          <w:color w:val="000000"/>
          <w:spacing w:val="0"/>
          <w:kern w:val="0"/>
          <w:sz w:val="32"/>
          <w:szCs w:val="32"/>
          <w:shd w:val="clear" w:fill="FFFFFF"/>
          <w:lang w:val="en-US" w:eastAsia="zh-CN" w:bidi="ar"/>
        </w:rPr>
      </w:pP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青铜峡市社会信用体系建设</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领导小组办公室（代章）</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2019年9月2日</w:t>
      </w:r>
    </w:p>
    <w:p>
      <w:pPr>
        <w:bidi w:val="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w:t>
      </w:r>
      <w:bookmarkStart w:id="0" w:name="_GoBack"/>
      <w:bookmarkEnd w:id="0"/>
    </w:p>
    <w:p>
      <w:pPr>
        <w:bidi w:val="0"/>
        <w:ind w:firstLine="640" w:firstLineChars="20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(此件公开发布)</w:t>
      </w: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06368" behindDoc="0" locked="0" layoutInCell="1" allowOverlap="1">
                <wp:simplePos x="0" y="0"/>
                <wp:positionH relativeFrom="column">
                  <wp:posOffset>-43815</wp:posOffset>
                </wp:positionH>
                <wp:positionV relativeFrom="paragraph">
                  <wp:posOffset>355600</wp:posOffset>
                </wp:positionV>
                <wp:extent cx="5661660" cy="7620"/>
                <wp:effectExtent l="0" t="0" r="0" b="0"/>
                <wp:wrapNone/>
                <wp:docPr id="1" name="直接连接符 1"/>
                <wp:cNvGraphicFramePr/>
                <a:graphic xmlns:a="http://schemas.openxmlformats.org/drawingml/2006/main">
                  <a:graphicData uri="http://schemas.microsoft.com/office/word/2010/wordprocessingShape">
                    <wps:wsp>
                      <wps:cNvCnPr/>
                      <wps:spPr>
                        <a:xfrm>
                          <a:off x="995045" y="9789795"/>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pt;margin-top:28pt;height:0.6pt;width:445.8pt;z-index:251706368;mso-width-relative:page;mso-height-relative:page;" filled="f" stroked="t" coordsize="21600,21600" o:gfxdata="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lVWS1wAAAAgBAAAPAAAAAAAAAAEA&#10;IAAAACIAAABkcnMvZG93bnJldi54bWxQSwECFAAUAAAACACHTuJAbTRHbtcBAABxAwAADgAAAAAA&#10;AAABACAAAAAmAQAAZHJzL2Uyb0RvYy54bWxQSwUGAAAAAAYABgBZAQAAbwU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10464" behindDoc="0" locked="0" layoutInCell="1" allowOverlap="1">
                <wp:simplePos x="0" y="0"/>
                <wp:positionH relativeFrom="column">
                  <wp:posOffset>-36195</wp:posOffset>
                </wp:positionH>
                <wp:positionV relativeFrom="paragraph">
                  <wp:posOffset>35560</wp:posOffset>
                </wp:positionV>
                <wp:extent cx="5661660" cy="762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2.8pt;height:0.6pt;width:445.8pt;z-index:251710464;mso-width-relative:page;mso-height-relative:page;" filled="f" stroked="t" coordsize="21600,21600" o:gfxdata="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cH6SLUAAAABgEAAA8AAAAAAAAAAQAgAAAAIgAAAGRycy9kb3du&#10;cmV2LnhtbFBLAQIUABQAAAAIAIdO4kCd3Gt5ygEAAGYDAAAOAAAAAAAAAAEAIAAAACMBAABkcnMv&#10;ZTJvRG9jLnhtbFBLBQYAAAAABgAGAFkBAABfBQ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w:t>社会信用体系建设领导小组办公室   2019年9月2日印发</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关于全面加强电子商务领域诚信建设的</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指导意见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发改财金〔2016〕2794号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各省、自治区、直辖市和新疆生产建设兵团有关部门、机构，社会信用体系建设部际联席会议成员单位：</w:t>
      </w:r>
    </w:p>
    <w:p>
      <w:pPr>
        <w:ind w:firstLine="640" w:firstLineChars="20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为建立健全电子商务领域诚信体系，褒扬诚信，惩戒失信，营造良好的市场信用环境，促进电子商务健康快速发展，经国务院同意，现提出以下意见。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一、充分认识加强电子商务领域诚信建设的重要意义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二、总体要求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（一）指导思想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（二）基本原则 政府推动，社会共建。</w:t>
      </w:r>
      <w:r>
        <w:rPr>
          <w:rFonts w:hint="eastAsia" w:ascii="仿宋" w:hAnsi="仿宋" w:eastAsia="仿宋" w:cs="仿宋"/>
          <w:sz w:val="32"/>
          <w:szCs w:val="32"/>
        </w:rPr>
        <w:t xml:space="preserve">充分发挥政府的组织、引领和推动作用，加快推动制定电子商务领域诚信建设相关法律法规和标准规范。注重发挥市场机制作用，鼓励支持信用服务机构等社会力量积极参与，共同推进，形成工作合力。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三、加强电子商务全流程信用建设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（三）建立实名登记和认证制度。</w:t>
      </w:r>
      <w:r>
        <w:rPr>
          <w:rFonts w:hint="eastAsia" w:ascii="仿宋" w:hAnsi="仿宋" w:eastAsia="仿宋" w:cs="仿宋"/>
          <w:sz w:val="32"/>
          <w:szCs w:val="32"/>
        </w:rPr>
        <w:t xml:space="preserve">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（四）完善网络交易信用评价体系。</w:t>
      </w:r>
      <w:r>
        <w:rPr>
          <w:rFonts w:hint="eastAsia" w:ascii="仿宋" w:hAnsi="仿宋" w:eastAsia="仿宋" w:cs="仿宋"/>
          <w:sz w:val="32"/>
          <w:szCs w:val="32"/>
        </w:rPr>
        <w:t xml:space="preserve">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（五）加强网络支付管理。</w:t>
      </w:r>
      <w:r>
        <w:rPr>
          <w:rFonts w:hint="eastAsia" w:ascii="仿宋" w:hAnsi="仿宋" w:eastAsia="仿宋" w:cs="仿宋"/>
          <w:sz w:val="32"/>
          <w:szCs w:val="32"/>
        </w:rPr>
        <w:t xml:space="preserve">加强电子商务平台与非银行支付机构的协调配合。充分发挥非银行支付机构在电子商务账款支付中的作用，防范网络欺诈等行为。进一步完善网络支付服务体系，推动网络支付业务规范化、标准化。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（六）建立寄递物流信用体系。</w:t>
      </w:r>
      <w:r>
        <w:rPr>
          <w:rFonts w:hint="eastAsia" w:ascii="仿宋" w:hAnsi="仿宋" w:eastAsia="仿宋" w:cs="仿宋"/>
          <w:sz w:val="32"/>
          <w:szCs w:val="32"/>
        </w:rPr>
        <w:t xml:space="preserve">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（七）强化消费者权益保障措施。</w:t>
      </w:r>
      <w:r>
        <w:rPr>
          <w:rFonts w:hint="eastAsia" w:ascii="仿宋" w:hAnsi="仿宋" w:eastAsia="仿宋" w:cs="仿宋"/>
          <w:sz w:val="32"/>
          <w:szCs w:val="32"/>
        </w:rPr>
        <w:t>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四、全面推动电子商务信用信息共建共享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（八）建立健全信用记录。</w:t>
      </w:r>
      <w:r>
        <w:rPr>
          <w:rFonts w:hint="eastAsia" w:ascii="仿宋" w:hAnsi="仿宋" w:eastAsia="仿宋" w:cs="仿宋"/>
          <w:sz w:val="32"/>
          <w:szCs w:val="32"/>
        </w:rPr>
        <w:t xml:space="preserve">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（九）建立事前信用承诺制度。</w:t>
      </w:r>
      <w:r>
        <w:rPr>
          <w:rFonts w:hint="eastAsia" w:ascii="仿宋" w:hAnsi="仿宋" w:eastAsia="仿宋" w:cs="仿宋"/>
          <w:sz w:val="32"/>
          <w:szCs w:val="32"/>
        </w:rPr>
        <w:t xml:space="preserve">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（十）建立产品信息溯源制度。</w:t>
      </w:r>
      <w:r>
        <w:rPr>
          <w:rFonts w:hint="eastAsia" w:ascii="仿宋" w:hAnsi="仿宋" w:eastAsia="仿宋" w:cs="仿宋"/>
          <w:sz w:val="32"/>
          <w:szCs w:val="32"/>
        </w:rPr>
        <w:t xml:space="preserve">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（十一）推动建立线上线下信用信息共享机制。</w:t>
      </w:r>
      <w:r>
        <w:rPr>
          <w:rFonts w:hint="eastAsia" w:ascii="仿宋" w:hAnsi="仿宋" w:eastAsia="仿宋" w:cs="仿宋"/>
          <w:sz w:val="32"/>
          <w:szCs w:val="32"/>
        </w:rPr>
        <w:t xml:space="preserve">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五、大力实施电子商务信用监管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（十二）加强第三方大数据监测评价。</w:t>
      </w:r>
      <w:r>
        <w:rPr>
          <w:rFonts w:hint="eastAsia" w:ascii="仿宋" w:hAnsi="仿宋" w:eastAsia="仿宋" w:cs="仿宋"/>
          <w:sz w:val="32"/>
          <w:szCs w:val="32"/>
        </w:rPr>
        <w:t xml:space="preserve">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（十三）健全政府部门协同监管机制。</w:t>
      </w:r>
      <w:r>
        <w:rPr>
          <w:rFonts w:hint="eastAsia" w:ascii="仿宋" w:hAnsi="仿宋" w:eastAsia="仿宋" w:cs="仿宋"/>
          <w:sz w:val="32"/>
          <w:szCs w:val="32"/>
        </w:rPr>
        <w:t xml:space="preserve">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（十四）提高电子商务平台的信用管理水平。</w:t>
      </w:r>
      <w:r>
        <w:rPr>
          <w:rFonts w:hint="eastAsia" w:ascii="仿宋" w:hAnsi="仿宋" w:eastAsia="仿宋" w:cs="仿宋"/>
          <w:sz w:val="32"/>
          <w:szCs w:val="32"/>
        </w:rPr>
        <w:t xml:space="preserve">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（十五）落实电子商务平台主体责任。</w:t>
      </w:r>
      <w:r>
        <w:rPr>
          <w:rFonts w:hint="eastAsia" w:ascii="仿宋" w:hAnsi="仿宋" w:eastAsia="仿宋" w:cs="仿宋"/>
          <w:sz w:val="32"/>
          <w:szCs w:val="32"/>
        </w:rPr>
        <w:t xml:space="preserve">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（十六）更好发挥第三方机构和社会组织在电子商务信用监管中的积极作用。</w:t>
      </w:r>
      <w:r>
        <w:rPr>
          <w:rFonts w:hint="eastAsia" w:ascii="仿宋" w:hAnsi="仿宋" w:eastAsia="仿宋" w:cs="仿宋"/>
          <w:sz w:val="32"/>
          <w:szCs w:val="32"/>
        </w:rPr>
        <w:t>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　六、广泛开展电子商务信用联合奖惩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（十七）加大信用信息公示力度。</w:t>
      </w:r>
      <w:r>
        <w:rPr>
          <w:rFonts w:hint="eastAsia" w:ascii="仿宋" w:hAnsi="仿宋" w:eastAsia="仿宋" w:cs="仿宋"/>
          <w:sz w:val="32"/>
          <w:szCs w:val="32"/>
        </w:rPr>
        <w:t xml:space="preserve">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（十八）加大对守信主体的激励力度。</w:t>
      </w:r>
      <w:r>
        <w:rPr>
          <w:rFonts w:hint="eastAsia" w:ascii="仿宋" w:hAnsi="仿宋" w:eastAsia="仿宋" w:cs="仿宋"/>
          <w:sz w:val="32"/>
          <w:szCs w:val="32"/>
        </w:rPr>
        <w:t xml:space="preserve">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（十九）加大对失信主体的惩戒力度。</w:t>
      </w:r>
      <w:r>
        <w:rPr>
          <w:rFonts w:hint="eastAsia" w:ascii="仿宋" w:hAnsi="仿宋" w:eastAsia="仿宋" w:cs="仿宋"/>
          <w:sz w:val="32"/>
          <w:szCs w:val="32"/>
        </w:rPr>
        <w:t xml:space="preserve">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（二十）严厉打击整治电子商务领域违法失信行为。</w:t>
      </w:r>
      <w:r>
        <w:rPr>
          <w:rFonts w:hint="eastAsia" w:ascii="仿宋" w:hAnsi="仿宋" w:eastAsia="仿宋" w:cs="仿宋"/>
          <w:sz w:val="32"/>
          <w:szCs w:val="32"/>
        </w:rPr>
        <w:t xml:space="preserve">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七、保障措施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（二十一）加强诚信文化建设。</w:t>
      </w:r>
      <w:r>
        <w:rPr>
          <w:rFonts w:hint="eastAsia" w:ascii="仿宋" w:hAnsi="仿宋" w:eastAsia="仿宋" w:cs="仿宋"/>
          <w:sz w:val="32"/>
          <w:szCs w:val="32"/>
        </w:rPr>
        <w:t xml:space="preserve">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（二十二）加强法规标准建设。</w:t>
      </w:r>
      <w:r>
        <w:rPr>
          <w:rFonts w:hint="eastAsia" w:ascii="仿宋" w:hAnsi="仿宋" w:eastAsia="仿宋" w:cs="仿宋"/>
          <w:sz w:val="32"/>
          <w:szCs w:val="32"/>
        </w:rPr>
        <w:t xml:space="preserve">加快推进电子商务诚信建设相关法律法规建设。研究制定电子商务领域信用信息采集、共享、披露、管理、评价等方面相关标准规范。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楷体" w:hAnsi="楷体" w:eastAsia="楷体" w:cs="楷体"/>
          <w:b/>
          <w:bCs/>
          <w:sz w:val="32"/>
          <w:szCs w:val="32"/>
        </w:rPr>
        <w:t>（二十三）加强组织领导和工作协调。</w:t>
      </w:r>
      <w:r>
        <w:rPr>
          <w:rFonts w:hint="eastAsia" w:ascii="仿宋" w:hAnsi="仿宋" w:eastAsia="仿宋" w:cs="仿宋"/>
          <w:sz w:val="32"/>
          <w:szCs w:val="32"/>
        </w:rPr>
        <w:t>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A4E3D"/>
    <w:rsid w:val="0BF40B67"/>
    <w:rsid w:val="10D4766D"/>
    <w:rsid w:val="21246983"/>
    <w:rsid w:val="219F7A6D"/>
    <w:rsid w:val="22994167"/>
    <w:rsid w:val="30FF2447"/>
    <w:rsid w:val="32DC5574"/>
    <w:rsid w:val="35112DB2"/>
    <w:rsid w:val="375F0D29"/>
    <w:rsid w:val="404057FD"/>
    <w:rsid w:val="4523796B"/>
    <w:rsid w:val="459A786C"/>
    <w:rsid w:val="534A675B"/>
    <w:rsid w:val="5495033A"/>
    <w:rsid w:val="5A6B0508"/>
    <w:rsid w:val="5C493E80"/>
    <w:rsid w:val="5FD4194C"/>
    <w:rsid w:val="62413B06"/>
    <w:rsid w:val="62F71841"/>
    <w:rsid w:val="63124259"/>
    <w:rsid w:val="64D378A2"/>
    <w:rsid w:val="65352667"/>
    <w:rsid w:val="6B60718A"/>
    <w:rsid w:val="6B7E58CE"/>
    <w:rsid w:val="6DD300F0"/>
    <w:rsid w:val="794412BA"/>
    <w:rsid w:val="7C90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想看你笑</cp:lastModifiedBy>
  <dcterms:modified xsi:type="dcterms:W3CDTF">2019-09-02T02:23:57Z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