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方正小标宋_GBK" w:hAnsi="华文中宋" w:eastAsia="方正小标宋_GBK" w:cs="方正小标宋_GBK"/>
          <w:b/>
          <w:color w:val="FF0000"/>
          <w:w w:val="90"/>
          <w:sz w:val="120"/>
          <w:szCs w:val="120"/>
        </w:rPr>
      </w:pPr>
      <w:r>
        <w:rPr>
          <w:rFonts w:hint="eastAsia" w:ascii="方正小标宋_GBK" w:hAnsi="华文中宋" w:eastAsia="方正小标宋_GBK" w:cs="方正小标宋_GBK"/>
          <w:b/>
          <w:color w:val="FF0000"/>
          <w:w w:val="90"/>
          <w:sz w:val="120"/>
          <w:szCs w:val="120"/>
        </w:rPr>
        <w:t>青铜峡旅游信息</w:t>
      </w:r>
    </w:p>
    <w:p>
      <w:pPr>
        <w:rPr>
          <w:rFonts w:ascii="仿宋_GB2312" w:eastAsia="仿宋_GB2312" w:cs="仿宋_GB2312"/>
          <w:b/>
          <w:sz w:val="32"/>
          <w:szCs w:val="32"/>
        </w:rPr>
      </w:pPr>
    </w:p>
    <w:p>
      <w:pPr>
        <w:ind w:firstLine="320" w:firstLineChars="100"/>
        <w:jc w:val="center"/>
        <w:rPr>
          <w:rFonts w:ascii="仿宋_GB2312" w:eastAsia="仿宋_GB2312" w:cs="仿宋_GB2312"/>
          <w:sz w:val="32"/>
          <w:szCs w:val="32"/>
        </w:rPr>
      </w:pPr>
      <w:r>
        <w:rPr>
          <w:rFonts w:hint="eastAsia" w:ascii="仿宋_GB2312" w:hAnsi="Times New Roman" w:eastAsia="仿宋_GB2312" w:cs="仿宋_GB2312"/>
          <w:sz w:val="32"/>
          <w:szCs w:val="32"/>
        </w:rPr>
        <w:t>第</w:t>
      </w:r>
      <w:r>
        <w:rPr>
          <w:rFonts w:hint="eastAsia" w:ascii="仿宋_GB2312" w:hAnsi="Times New Roman" w:eastAsia="仿宋_GB2312" w:cs="仿宋_GB2312"/>
          <w:sz w:val="32"/>
          <w:szCs w:val="32"/>
          <w:lang w:val="en-US" w:eastAsia="zh-CN"/>
        </w:rPr>
        <w:t>25</w:t>
      </w:r>
      <w:r>
        <w:rPr>
          <w:rFonts w:hint="eastAsia" w:ascii="仿宋_GB2312" w:hAnsi="Times New Roman" w:eastAsia="仿宋_GB2312" w:cs="仿宋_GB2312"/>
          <w:sz w:val="32"/>
          <w:szCs w:val="32"/>
        </w:rPr>
        <w:t>期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left="320" w:leftChars="0" w:right="0" w:rightChars="0" w:hanging="320" w:hangingChars="100"/>
        <w:jc w:val="center"/>
        <w:textAlignment w:val="auto"/>
        <w:outlineLvl w:val="9"/>
        <w:rPr>
          <w:rFonts w:hint="eastAsia" w:ascii="方正小标宋_GBK" w:hAnsi="方正小标宋_GBK" w:eastAsia="方正小标宋_GBK" w:cs="方正小标宋_GBK"/>
          <w:sz w:val="44"/>
          <w:szCs w:val="44"/>
          <w:u w:val="none" w:color="auto"/>
          <w:lang w:val="en-US" w:eastAsia="zh-CN"/>
        </w:rPr>
      </w:pPr>
      <w:r>
        <w:rPr>
          <w:rFonts w:hint="eastAsia" w:ascii="仿宋_GB2312" w:hAnsi="Times New Roman" w:eastAsia="仿宋_GB2312"/>
          <w:sz w:val="32"/>
          <w:szCs w:val="32"/>
          <w:u w:val="thick" w:color="FF0000"/>
        </w:rPr>
        <w:t>青铜峡市</w:t>
      </w:r>
      <w:r>
        <w:rPr>
          <w:rFonts w:hint="eastAsia" w:ascii="仿宋_GB2312" w:hAnsi="Times New Roman" w:eastAsia="仿宋_GB2312"/>
          <w:sz w:val="32"/>
          <w:szCs w:val="32"/>
          <w:u w:val="thick" w:color="FF0000"/>
          <w:lang w:eastAsia="zh-CN"/>
        </w:rPr>
        <w:t>文化</w:t>
      </w:r>
      <w:r>
        <w:rPr>
          <w:rFonts w:hint="eastAsia" w:ascii="仿宋_GB2312" w:hAnsi="Times New Roman" w:eastAsia="仿宋_GB2312"/>
          <w:sz w:val="32"/>
          <w:szCs w:val="32"/>
          <w:u w:val="thick" w:color="FF0000"/>
        </w:rPr>
        <w:t>旅游</w:t>
      </w:r>
      <w:r>
        <w:rPr>
          <w:rFonts w:hint="eastAsia" w:ascii="仿宋_GB2312" w:hAnsi="Times New Roman" w:eastAsia="仿宋_GB2312"/>
          <w:sz w:val="32"/>
          <w:szCs w:val="32"/>
          <w:u w:val="thick" w:color="FF0000"/>
          <w:lang w:eastAsia="zh-CN"/>
        </w:rPr>
        <w:t>体育广电</w:t>
      </w:r>
      <w:r>
        <w:rPr>
          <w:rFonts w:hint="eastAsia" w:ascii="仿宋_GB2312" w:hAnsi="Times New Roman" w:eastAsia="仿宋_GB2312"/>
          <w:sz w:val="32"/>
          <w:szCs w:val="32"/>
          <w:u w:val="thick" w:color="FF0000"/>
        </w:rPr>
        <w:t>局</w:t>
      </w:r>
      <w:r>
        <w:rPr>
          <w:rFonts w:ascii="仿宋_GB2312" w:hAnsi="Times New Roman" w:eastAsia="仿宋_GB2312"/>
          <w:sz w:val="32"/>
          <w:szCs w:val="32"/>
          <w:u w:val="thick" w:color="FF0000"/>
        </w:rPr>
        <w:t xml:space="preserve">           201</w:t>
      </w:r>
      <w:r>
        <w:rPr>
          <w:rFonts w:hint="eastAsia" w:ascii="仿宋_GB2312" w:hAnsi="Times New Roman" w:eastAsia="仿宋_GB2312"/>
          <w:sz w:val="32"/>
          <w:szCs w:val="32"/>
          <w:u w:val="thick" w:color="FF0000"/>
          <w:lang w:val="en-US" w:eastAsia="zh-CN"/>
        </w:rPr>
        <w:t>9</w:t>
      </w:r>
      <w:r>
        <w:rPr>
          <w:rFonts w:hint="eastAsia" w:ascii="仿宋_GB2312" w:hAnsi="Times New Roman" w:eastAsia="仿宋_GB2312"/>
          <w:sz w:val="32"/>
          <w:szCs w:val="32"/>
          <w:u w:val="thick" w:color="FF0000"/>
        </w:rPr>
        <w:t>年</w:t>
      </w:r>
      <w:r>
        <w:rPr>
          <w:rFonts w:hint="eastAsia" w:ascii="仿宋_GB2312" w:hAnsi="Times New Roman" w:eastAsia="仿宋_GB2312"/>
          <w:sz w:val="32"/>
          <w:szCs w:val="32"/>
          <w:u w:val="thick" w:color="FF0000"/>
          <w:lang w:val="en-US" w:eastAsia="zh-CN"/>
        </w:rPr>
        <w:t>9</w:t>
      </w:r>
      <w:r>
        <w:rPr>
          <w:rFonts w:hint="eastAsia" w:ascii="仿宋_GB2312" w:hAnsi="Times New Roman" w:eastAsia="仿宋_GB2312"/>
          <w:sz w:val="32"/>
          <w:szCs w:val="32"/>
          <w:u w:val="thick" w:color="FF0000"/>
        </w:rPr>
        <w:t>月</w:t>
      </w:r>
      <w:r>
        <w:rPr>
          <w:rFonts w:hint="eastAsia" w:ascii="仿宋_GB2312" w:hAnsi="Times New Roman" w:eastAsia="仿宋_GB2312"/>
          <w:sz w:val="32"/>
          <w:szCs w:val="32"/>
          <w:u w:val="thick" w:color="FF0000"/>
          <w:lang w:val="en-US" w:eastAsia="zh-CN"/>
        </w:rPr>
        <w:t>16</w:t>
      </w:r>
      <w:r>
        <w:rPr>
          <w:rFonts w:hint="eastAsia" w:ascii="仿宋_GB2312" w:hAnsi="Times New Roman" w:eastAsia="仿宋_GB2312"/>
          <w:sz w:val="32"/>
          <w:szCs w:val="32"/>
          <w:u w:val="thick" w:color="FF0000"/>
        </w:rPr>
        <w:t>日</w:t>
      </w:r>
      <w:r>
        <w:rPr>
          <w:rFonts w:hint="eastAsia" w:ascii="方正小标宋_GBK" w:hAnsi="方正小标宋_GBK" w:eastAsia="方正小标宋_GBK" w:cs="方正小标宋_GBK"/>
          <w:sz w:val="44"/>
          <w:szCs w:val="44"/>
          <w:u w:val="none" w:color="auto"/>
          <w:lang w:val="en-US" w:eastAsia="zh-CN"/>
        </w:rPr>
        <w:t>中秋节掀起旅游热潮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left="0" w:leftChars="0" w:right="0" w:rightChars="0"/>
        <w:jc w:val="both"/>
        <w:textAlignment w:val="auto"/>
        <w:outlineLvl w:val="9"/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0" w:rightChars="0" w:firstLine="640" w:firstLineChars="200"/>
        <w:jc w:val="both"/>
        <w:textAlignment w:val="auto"/>
        <w:outlineLvl w:val="9"/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</w:pPr>
      <w:r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  <w:t>2019年中秋节气温较往年略低，但丝毫没有影响游客们出游的热情。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center"/>
        <w:textAlignment w:val="auto"/>
        <w:outlineLvl w:val="9"/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</w:pPr>
      <w:r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  <w:pict>
          <v:shape id="_x0000_i1025" o:spt="75" alt="微信图片_20190916102423" type="#_x0000_t75" style="height:222.15pt;width:394.95pt;" filled="f" o:preferrelative="t" stroked="f" coordsize="21600,21600">
            <v:path/>
            <v:fill on="f" focussize="0,0"/>
            <v:stroke on="f"/>
            <v:imagedata r:id="rId4" o:title="微信图片_20190916102423"/>
            <o:lock v:ext="edit" aspectratio="t"/>
            <w10:wrap type="none"/>
            <w10:anchorlock/>
          </v:shape>
        </w:pic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0" w:rightChars="0" w:firstLine="640" w:firstLineChars="200"/>
        <w:jc w:val="both"/>
        <w:textAlignment w:val="auto"/>
        <w:outlineLvl w:val="9"/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</w:pPr>
      <w:r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  <w:t>9月13日至9月15日三天假期，我市各景区共接待游客3.04万人次，同比增长46.48%。总门票收入为22.23万元，同比增长102.83%。总营业收入为58万元，同比增长85.3%。各农家乐共接待游客2989人次，同比增长84.51%。总营业收入16.44万元，同比增长61.33%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0" w:rightChars="0" w:firstLine="640" w:firstLineChars="200"/>
        <w:jc w:val="both"/>
        <w:textAlignment w:val="auto"/>
        <w:outlineLvl w:val="9"/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</w:pPr>
      <w:r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  <w:t>黄河楼中秋赏月系列活动一直是中秋节活动的重要组成部分。今年黄河楼举办了主题为“魅力中国行·黄河楼之夜”的大型中秋晚会，为黄河楼聚集了大量的人气，仅黄河楼景区中秋节期间就接待了上万名游客。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center"/>
        <w:textAlignment w:val="auto"/>
        <w:outlineLvl w:val="9"/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</w:pPr>
      <w:r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  <w:pict>
          <v:shape id="_x0000_i1026" o:spt="75" alt="微信图片_20190916103341" type="#_x0000_t75" style="height:276.2pt;width:414.7pt;" filled="f" o:preferrelative="t" stroked="f" coordsize="21600,21600">
            <v:path/>
            <v:fill on="f" focussize="0,0"/>
            <v:stroke on="f"/>
            <v:imagedata r:id="rId5" o:title="微信图片_20190916103341"/>
            <o:lock v:ext="edit" aspectratio="t"/>
            <w10:wrap type="none"/>
            <w10:anchorlock/>
          </v:shape>
        </w:pic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0" w:rightChars="0" w:firstLine="640" w:firstLineChars="200"/>
        <w:jc w:val="both"/>
        <w:textAlignment w:val="auto"/>
        <w:outlineLvl w:val="9"/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</w:pPr>
      <w:r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  <w:t>黄河大峡谷景区围绕中秋节传统习俗准备了丰富的节日活动，猜灯谜、送月饼，还有滑稽可爱的卡通人偶巡游，为游客们营造了欢乐温馨的节日氛围。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</w:pPr>
      <w:r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  <w:pict>
          <v:shape id="_x0000_i1027" o:spt="75" alt="微信图片_20190916102232" type="#_x0000_t75" style="height:152.65pt;width:203.5pt;" filled="f" o:preferrelative="t" stroked="f" coordsize="21600,21600">
            <v:path/>
            <v:fill on="f" focussize="0,0"/>
            <v:stroke on="f"/>
            <v:imagedata r:id="rId6" o:title="微信图片_20190916102232"/>
            <o:lock v:ext="edit" aspectratio="t"/>
            <w10:wrap type="none"/>
            <w10:anchorlock/>
          </v:shape>
        </w:pict>
      </w:r>
      <w:r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  <w:pict>
          <v:shape id="_x0000_i1028" o:spt="75" alt="微信图片_20190916102243" type="#_x0000_t75" style="height:155.5pt;width:207.3pt;" filled="f" o:preferrelative="t" stroked="f" coordsize="21600,21600">
            <v:path/>
            <v:fill on="f" focussize="0,0"/>
            <v:stroke on="f"/>
            <v:imagedata r:id="rId7" o:title="微信图片_20190916102243"/>
            <o:lock v:ext="edit" aspectratio="t"/>
            <w10:wrap type="none"/>
            <w10:anchorlock/>
          </v:shape>
        </w:pic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center"/>
        <w:textAlignment w:val="auto"/>
        <w:outlineLvl w:val="9"/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</w:pPr>
      <w:r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  <w:pict>
          <v:shape id="_x0000_i1029" o:spt="75" alt="微信图片_20190916102223" type="#_x0000_t75" style="height:311.45pt;width:415.25pt;rotation:5898240f;" filled="f" o:preferrelative="t" stroked="f" coordsize="21600,21600">
            <v:path/>
            <v:fill on="f" focussize="0,0"/>
            <v:stroke on="f"/>
            <v:imagedata r:id="rId8" o:title="微信图片_20190916102223"/>
            <o:lock v:ext="edit" aspectratio="t"/>
            <w10:wrap type="none"/>
            <w10:anchorlock/>
          </v:shape>
        </w:pic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</w:pPr>
      <w:r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  <w:t xml:space="preserve">    到农家乐享受采摘乐趣、品尝特色农家美食也是游客们中秋节举家庆团圆的一种重要方式。今年我市以快活林和富汇龙门为首的农家乐，以高标准高质量的服务，为游客提供了</w:t>
      </w:r>
      <w:bookmarkStart w:id="0" w:name="_GoBack"/>
      <w:bookmarkEnd w:id="0"/>
      <w:r>
        <w:rPr>
          <w:rFonts w:hint="eastAsia" w:ascii="仿宋_GB2312" w:hAnsi="Times New Roman" w:eastAsia="仿宋_GB2312"/>
          <w:sz w:val="32"/>
          <w:szCs w:val="32"/>
          <w:u w:val="none" w:color="auto"/>
          <w:lang w:val="en-US" w:eastAsia="zh-CN"/>
        </w:rPr>
        <w:t>集餐饮、娱乐、休闲为一体的乡村旅游星级体验。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华文中宋">
    <w:altName w:val="宋体"/>
    <w:panose1 w:val="00000000000000000000"/>
    <w:charset w:val="86"/>
    <w:family w:val="auto"/>
    <w:pitch w:val="default"/>
    <w:sig w:usb0="00000000" w:usb1="00000000" w:usb2="00000010" w:usb3="00000000" w:csb0="000400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方正小标宋简体">
    <w:panose1 w:val="02010601030101010101"/>
    <w:charset w:val="86"/>
    <w:family w:val="script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方正楷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新宋体">
    <w:panose1 w:val="02010609030101010101"/>
    <w:charset w:val="86"/>
    <w:family w:val="auto"/>
    <w:pitch w:val="default"/>
    <w:sig w:usb0="00000003" w:usb1="288F0000" w:usb2="00000006" w:usb3="00000000" w:csb0="00040001" w:csb1="00000000"/>
  </w:font>
  <w:font w:name="楷体_GB2312">
    <w:altName w:val="楷体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-apple-system-font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47A84"/>
    <w:rsid w:val="001C2154"/>
    <w:rsid w:val="00A6630B"/>
    <w:rsid w:val="00C46DCB"/>
    <w:rsid w:val="00D47A84"/>
    <w:rsid w:val="00FD20F7"/>
    <w:rsid w:val="09AB60A4"/>
    <w:rsid w:val="0F206835"/>
    <w:rsid w:val="11604A87"/>
    <w:rsid w:val="126574A6"/>
    <w:rsid w:val="18E8277C"/>
    <w:rsid w:val="24470056"/>
    <w:rsid w:val="26CC3D6F"/>
    <w:rsid w:val="27D204B8"/>
    <w:rsid w:val="295A3A76"/>
    <w:rsid w:val="2A034C06"/>
    <w:rsid w:val="31C8614E"/>
    <w:rsid w:val="34D0749B"/>
    <w:rsid w:val="362C6F61"/>
    <w:rsid w:val="3A2473E5"/>
    <w:rsid w:val="3AEC3AD1"/>
    <w:rsid w:val="3BBE3DE5"/>
    <w:rsid w:val="411C4F1B"/>
    <w:rsid w:val="44C83478"/>
    <w:rsid w:val="450D7BC0"/>
    <w:rsid w:val="4D29384C"/>
    <w:rsid w:val="5D534465"/>
    <w:rsid w:val="5EC24CF5"/>
    <w:rsid w:val="5EF963EC"/>
    <w:rsid w:val="60651792"/>
    <w:rsid w:val="7B1F00E1"/>
    <w:rsid w:val="7C8B5007"/>
    <w:rsid w:val="7FEF4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nhideWhenUsed="0" w:uiPriority="99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99"/>
  </w:style>
  <w:style w:type="table" w:default="1" w:styleId="4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nhideWhenUsed/>
    <w:qFormat/>
    <w:uiPriority w:val="99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Pages>2</Pages>
  <Words>42</Words>
  <Characters>240</Characters>
  <Lines>0</Lines>
  <Paragraphs>0</Paragraphs>
  <ScaleCrop>false</ScaleCrop>
  <LinksUpToDate>false</LinksUpToDate>
  <CharactersWithSpaces>0</CharactersWithSpaces>
  <Application>WPS Office_10.8.0.6108_F1E327BC-269C-435d-A152-05C5408002CA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吕璐</cp:lastModifiedBy>
  <dcterms:modified xsi:type="dcterms:W3CDTF">2019-09-16T03:12:28Z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2052-10.8.0.6108</vt:lpwstr>
  </property>
</Properties>
</file>