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9DC3E6" w:themeColor="accent1" w:themeTint="99">
    <v:background id="_x0000_s1025">
      <v:fill type="gradient" on="t" color2="#FFFFFF" angle="-45" focus="0%" focussize="0f,0f" focusposition="0f,0f"/>
    </v:background>
  </w:background>
  <w:body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FFFFF"/>
        </w:rPr>
      </w:pPr>
      <w:r>
        <w:rPr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FFFFF"/>
        </w:rPr>
        <w:t>青</w:t>
      </w:r>
      <w:r>
        <w:rPr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FFFFF"/>
        </w:rPr>
        <w:t>铜</w:t>
      </w:r>
      <w:r>
        <w:rPr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FFFFF"/>
        </w:rPr>
        <w:t>峡</w:t>
      </w:r>
      <w:r>
        <w:rPr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FFFFF"/>
        </w:rPr>
        <w:t>市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FFFFF"/>
        </w:rPr>
      </w:pPr>
      <w:r>
        <w:rPr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FFFFF"/>
        </w:rPr>
        <w:t>20</w:t>
      </w:r>
      <w:r>
        <w:rPr>
          <w:rFonts w:hint="eastAsia" w:ascii="方正小标宋_GBK" w:hAnsi="方正小标宋_GBK" w:cs="方正小标宋_GBK"/>
          <w:b w:val="0"/>
          <w:color w:val="333333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FFFFF"/>
        </w:rPr>
        <w:t>年政府信息公开工作年度报告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before="0" w:beforeAutospacing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依据《中华人民共和国政府信息公开条例》第五十条之规定，制作本报告。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一、总体情况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firstLine="645"/>
        <w:textAlignment w:val="auto"/>
        <w:rPr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2020年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，青铜峡市以习近平新时代中国特色社会主义思想为指导，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全面落实国务院、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自治区政府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关于政府信息公开工作的安排部署，深化重点领域信息公开，丰富公开形式、优化公开载体，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切</w:t>
      </w:r>
      <w:r>
        <w:rPr>
          <w:rFonts w:ascii="方正仿宋_GBK" w:hAnsi="方正仿宋_GBK" w:eastAsia="方正仿宋_GBK" w:cs="方正仿宋_GBK"/>
          <w:color w:val="000000"/>
          <w:sz w:val="31"/>
          <w:szCs w:val="31"/>
        </w:rPr>
        <w:t>实保障群众知情权、参与权、表达权和监督权，为促进全市深化改革、经济发展、民生改善和政府建设发挥了积极作用。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sz w:val="32"/>
          <w:szCs w:val="32"/>
          <w:lang w:eastAsia="zh-CN"/>
        </w:rPr>
        <w:t>（一）强化统筹指导，有力推动全市政务公开工作。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通过制定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政府信息公开、重大决策预公开、政府会议开放等24项工作制度及流程图，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不断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推进政务公开向纵深发展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制度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规范化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提升政府自身建设。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lang w:eastAsia="zh-CN" w:bidi="ar"/>
        </w:rPr>
        <w:t>一是明确专人负责。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 w:bidi="ar"/>
        </w:rPr>
        <w:t>根据市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eastAsia="zh-CN" w:bidi="ar"/>
        </w:rPr>
        <w:t>政府信息公开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 w:bidi="ar"/>
        </w:rPr>
        <w:t>工作安排和《关于印发青铜峡市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  <w:t>2020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 w:bidi="ar"/>
        </w:rPr>
        <w:t>年政务公开工作要点的通知》（青政办发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lang w:eastAsia="zh-CN" w:bidi="ar"/>
        </w:rPr>
        <w:t>〔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  <w:t>2020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 w:bidi="ar"/>
        </w:rPr>
        <w:t>94号）要求，明确成立由政府办公室主任为组长，副主任为组员的政府信息公开工作领导小组。进一步明确工作职责，细化工作分工，配备专职工作人员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  <w:t>3名，在各部门、单位明确政务公开专职人员、兼职人员各1名；在各村（社区）确定1名政务公开联络员，构建上下联动、紧密衔接的“3+2+1”政务公开组织体系，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 w:bidi="ar"/>
        </w:rPr>
        <w:t>更加有力推进、指导、协调、监督全市政务公开工作。二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是强化标准引领。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 w:bidi="ar"/>
        </w:rPr>
        <w:t>承担全区统一的试点领域标准指引编制任务，印发《青铜峡市全面推进政务公开标准化规范化工作方案的通知》，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  <w:t>高质量编制政务公开标准指引。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对照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 w:bidi="ar"/>
        </w:rPr>
        <w:t>国家部委编制的国土空间规划等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bidi="ar"/>
        </w:rPr>
        <w:t>26个试点领域标准指引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 w:bidi="ar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按照“分部门梳理、小集中审核、全集中会审”方式，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梳理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市级政务公开清单目录涵盖国土空间规划项目等25个领域、178个一级公开事项、1606个二级公开事项；梳理乡镇级政务公开清单目录涵盖国土空间规划项目等24个领域、110个一级公开事项、1032个二级公开事项，做到分类科学、名称规范。三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</w:rPr>
        <w:t>是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lang w:eastAsia="zh-CN"/>
        </w:rPr>
        <w:t>规范公开发布。</w:t>
      </w:r>
      <w:r>
        <w:rPr>
          <w:rFonts w:hint="eastAsia" w:ascii="方正仿宋_GBK" w:hAnsi="方正仿宋_GBK" w:eastAsia="方正仿宋_GBK" w:cs="方正仿宋_GBK"/>
          <w:sz w:val="32"/>
        </w:rPr>
        <w:t>加强信息审核把关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</w:rPr>
        <w:t>建立“分工明确、权限清晰，多人复审、逐级把关”的信息发布机制，严把保密关、政策关、文字关、数字关、格式关等。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eastAsia="zh-CN"/>
        </w:rPr>
        <w:t>按照</w:t>
      </w:r>
      <w:r>
        <w:rPr>
          <w:rFonts w:hint="eastAsia" w:ascii="方正仿宋_GBK" w:hAnsi="方正仿宋_GBK" w:eastAsia="方正仿宋_GBK" w:cs="方正仿宋_GBK"/>
          <w:sz w:val="32"/>
        </w:rPr>
        <w:t>“先审查、后发布，一事一审，谁公开、谁负责”的政府信息公开保密审查原则，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lang w:eastAsia="zh-CN"/>
        </w:rPr>
        <w:t>严格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公文保密审查和公开属性的源头认定、流程界定，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全市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部门、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单位公文公开属性标识实现全覆盖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</w:rPr>
        <w:t>未经审查的政府信息不得公开。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2020年，公开发布各类政府信息6000余条。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进一步修订依申请公开受理工作规程，制定统一的答复标准格式文书，完善接受、登记、办理、归档等流程，全年受理依申请公开4件，依法保障公众合理信息需求。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  <w:t>是规范考核培训。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将政务公开工作纳入全市效能目标管理考核，按照重点领域公开、热点解读回应、政务公开规范化、公开平台建设、保障措施工作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5个板块，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考核赋分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3分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对未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按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规定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做好相应政务公开工作的单位，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在年度效能目标管理考核中予以扣分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倒逼各部门、单位主动深化公开，强化行动自觉。加强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对重点领域公开情况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日常监管，定期对政府门户网站及政务新媒体进行检测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针对检测出的问题下发督办单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督促整改落实，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推进政务公开提质增效。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采取“走出去、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请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进来”方式，学习先进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经验，共组织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、参加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政务公开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培训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次，接待区外考察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区内考察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，裕民街道怡园社区、陈袁滩镇补号村、教育局五小等单位，多次被区内外观摩学习，全市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政务公开工作人员业务素养得到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整体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提升。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/>
          <w:lang w:eastAsia="zh-CN"/>
        </w:rPr>
        <w:t>五是推进营商环境信息公开。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围绕优化营商环境加强政务信息公开，及时向市场主体公开市场监管规则和标准，不断提高市场监管规则和标准公开质量，以监管规则和标准的确定性保障市场监管的公正性。大力推进信用公开，营造诚实守信的文化环境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开展“诚信六进”活动，在全社会广泛营造“失信可耻、守信光荣”舆论氛围。2020年，我市社会信用体系建设工作排名第35名，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首次进入全国县级市前10名，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有效提升了我市城市知名度和诚信度。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sz w:val="32"/>
          <w:szCs w:val="32"/>
          <w:lang w:val="en-US" w:eastAsia="zh-CN"/>
        </w:rPr>
        <w:t>（二）聚焦平台建设，政府网站和政务新媒体管理不断加强。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夯实基础建设、整合平台资源，扩宽政务公开渠道，多举措促进政务公开渠道多样化。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lang w:val="en-US" w:eastAsia="zh-CN"/>
        </w:rPr>
        <w:t>一是充分发挥门户网站第一公开平台作用。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围绕强化政府网站信息发布、政策解读、回应关切、引导舆论、便民服务等重点功能，着力提高政务公开集约化、信息化水平。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加强政府网站内容建设和信息发布审核，确保网站栏目内容准确、发布规范、更新及时。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发挥政府网站“窗口”作用，及时回应社会关切，充分运用政府网站实施政策解读、回应社会关切的权威优势，及时发出权威声音，不断扩大公众参与，搭建政民互动平台，增进公众对政府工作的认同和支持，密切党和政府同人民群众的联系。坚持开放理念,将政府网站打造成各个行业、各个群体依赖和信任的权威“载体”，推进政府职能转变，提升办事效率，服务基层群众办事创业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lang w:val="en-US" w:eastAsia="zh-CN"/>
        </w:rPr>
        <w:t>二是扎实做好政务新媒体监管运维。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加强对全市33个微信公众号及22个政务微博运行监管，规范政务新媒体开设整合与变更关停，充分利用政务新媒体受众面广、互动性强、传播速度快的特点，做大做强正面宣传，巩固拓展主流舆论阵地。特别是在疫情防控工作中，坚持正面发声，全方位、多层次集中发布和转载指挥部公告和疫情防控信息，取得良好成效。共发布疫情相关信息500余条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三是规范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shd w:val="clear" w:color="auto" w:fill="FFFFFF"/>
          <w:lang w:eastAsia="zh-CN"/>
        </w:rPr>
        <w:t>政务专区建设。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在市政务服务中心建设政务公开专区，张贴悬挂全区统一的政务公开专区标识，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按标准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设置政府信息查阅室、政策超市、休闲区域，配备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查询终端、计算机、打印机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及印有政务公开专区标识的纸巾、雨伞等便民物品，并明确一名政府信息查阅员，录入主动公开公文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2000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余份，方便群众随时查询政府信息，为群众提供优质高效的政务公开与政务服务体验。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 w:color="auto"/>
          <w:lang w:eastAsia="zh-CN"/>
        </w:rPr>
        <w:t>坚持办好《青铜峡市人民政府公报》，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全年共发行《青铜峡市人民政府公报》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4期2000册，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并实现公报同步上网，方便公众获取，提升使用效果。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sz w:val="32"/>
          <w:szCs w:val="32"/>
          <w:lang w:val="en-US" w:eastAsia="zh-CN"/>
        </w:rPr>
        <w:t>（三）强功能优服务，不断拓展政民互动交流途径。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积极回应群众关切，不断提升公众参与和互动力度。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一是优化决策参与。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修订《政府常务会议议事规则》，实现利益相关方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、“两代表一委员”、专家、媒体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列席政府常务会议常态化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。去年以来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eastAsia="zh-CN"/>
        </w:rPr>
        <w:t>，共有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val="en-US" w:eastAsia="zh-CN"/>
        </w:rPr>
        <w:t>62名“两代表一委员”参与政府决策。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坚持公文与政策解读文件同步审核、同步公开。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三是及时回应关切。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依托政府网站、政务新媒体及“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val="en-US" w:eastAsia="zh-CN"/>
        </w:rPr>
        <w:t>12345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eastAsia="zh-CN"/>
        </w:rPr>
        <w:t>便民服务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热线，搭建舆情监测“探头”，掌握重要政务舆情，加强分析研判，及时予以回应，正确引导舆论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eastAsia="zh-CN"/>
        </w:rPr>
        <w:t>。去年以来，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回应公众关注热点和政务舆情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val="en-US" w:eastAsia="zh-CN"/>
        </w:rPr>
        <w:t>50余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次。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lang w:val="en-US" w:eastAsia="zh-CN"/>
        </w:rPr>
        <w:t>四是积极解决诉求。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eastAsia="zh-CN"/>
        </w:rPr>
        <w:t>统筹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协调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eastAsia="zh-CN"/>
        </w:rPr>
        <w:t>各部门、单位积极回应解决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eastAsia="zh-CN"/>
        </w:rPr>
        <w:t>市场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信箱”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val="en-US" w:eastAsia="zh-CN"/>
        </w:rPr>
        <w:t>12345热线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等渠道反映的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eastAsia="zh-CN"/>
        </w:rPr>
        <w:t>问题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eastAsia="zh-CN"/>
        </w:rPr>
        <w:t>按照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eastAsia="zh-CN"/>
        </w:rPr>
        <w:t>个工作日办理答复的时限要求进行催办、督办，做到事事有回音，件件有回复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pacing w:val="0"/>
          <w:sz w:val="32"/>
          <w:szCs w:val="32"/>
          <w:lang w:val="en-US" w:eastAsia="zh-CN"/>
        </w:rPr>
        <w:t>市人民政府办公室共转办市长信箱群众来信200件，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val="en-US" w:eastAsia="zh-CN"/>
        </w:rPr>
        <w:t>已办结200件，办复率</w:t>
      </w:r>
      <w:r>
        <w:rPr>
          <w:rFonts w:hint="eastAsia" w:ascii="方正仿宋_GBK" w:hAnsi="方正仿宋_GBK" w:eastAsia="方正仿宋_GBK" w:cs="方正仿宋_GBK"/>
          <w:color w:val="000000"/>
          <w:spacing w:val="0"/>
          <w:sz w:val="32"/>
          <w:szCs w:val="32"/>
          <w:lang w:val="en-US" w:eastAsia="zh-CN"/>
        </w:rPr>
        <w:t>100%。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val="en-US" w:eastAsia="zh-CN"/>
        </w:rPr>
        <w:t>截至目前，12345热线共受理群众问题、投诉19102件，办结19080件，办结率99.8%。</w:t>
      </w:r>
    </w:p>
    <w:p>
      <w:pPr>
        <w:pStyle w:val="8"/>
        <w:keepNext w:val="0"/>
        <w:keepLines w:val="0"/>
        <w:widowControl/>
        <w:suppressLineNumbers w:val="0"/>
        <w:spacing w:before="120" w:beforeAutospacing="0" w:after="120" w:afterAutospacing="0" w:line="378" w:lineRule="atLeast"/>
        <w:ind w:left="0" w:right="0" w:firstLine="420"/>
        <w:jc w:val="left"/>
        <w:rPr>
          <w:rFonts w:hint="default" w:ascii="方正仿宋_GBK" w:hAnsi="方正仿宋_GBK" w:eastAsia="方正仿宋_GBK" w:cs="方正仿宋_GBK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sz w:val="32"/>
          <w:szCs w:val="32"/>
          <w:lang w:val="en-US" w:eastAsia="zh-CN"/>
        </w:rPr>
        <w:t>（四）强化监督保障，着力强化政务公开工作责任。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val="en-US" w:eastAsia="zh-CN"/>
        </w:rPr>
        <w:t>加强组织领导，突出队伍建设，落实经费保障，强化对政府信息公开工作的推进、指导、协调及监督职能。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sz w:val="32"/>
          <w:szCs w:val="32"/>
          <w:lang w:val="en-US" w:eastAsia="zh-CN"/>
        </w:rPr>
        <w:t>一是加强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sz w:val="32"/>
          <w:szCs w:val="32"/>
          <w:lang w:val="en-US" w:eastAsia="zh-CN"/>
        </w:rPr>
        <w:t>业务培训。</w:t>
      </w:r>
      <w:r>
        <w:rPr>
          <w:rFonts w:hint="eastAsia" w:ascii="方正仿宋_GBK" w:hAnsi="方正仿宋_GBK" w:eastAsia="方正仿宋_GBK" w:cs="方正仿宋_GBK"/>
          <w:color w:val="000000"/>
          <w:spacing w:val="0"/>
          <w:sz w:val="32"/>
          <w:szCs w:val="32"/>
          <w:lang w:val="en-US" w:eastAsia="zh-CN"/>
        </w:rPr>
        <w:t>着眼提升政务公开工作人员能力素养，提高全市政务公开总体水平，在市内举办政务公开培训班一期，邀请自治区专家领导对自治区《2020年政务公开工作要点》进行解读。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sz w:val="32"/>
          <w:szCs w:val="32"/>
          <w:lang w:val="en-US" w:eastAsia="zh-CN"/>
        </w:rPr>
        <w:t>二是加强督导考核。</w:t>
      </w:r>
      <w:r>
        <w:rPr>
          <w:rFonts w:hint="eastAsia" w:ascii="方正仿宋_GBK" w:hAnsi="方正仿宋_GBK" w:eastAsia="方正仿宋_GBK" w:cs="方正仿宋_GBK"/>
          <w:color w:val="000000"/>
          <w:spacing w:val="0"/>
          <w:sz w:val="32"/>
          <w:szCs w:val="32"/>
          <w:lang w:val="en-US" w:eastAsia="zh-CN"/>
        </w:rPr>
        <w:t>建立政务公开工作检查通报机制，及时通报批评负面问题。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val="en-US" w:eastAsia="zh-CN"/>
        </w:rPr>
        <w:t>将政务公开纳入绩效考核体系，确保工作有力有序推进。</w:t>
      </w:r>
      <w:r>
        <w:rPr>
          <w:rFonts w:hint="eastAsia" w:ascii="方正仿宋_GBK" w:hAnsi="方正仿宋_GBK" w:eastAsia="方正仿宋_GBK" w:cs="方正仿宋_GBK"/>
          <w:color w:val="000000"/>
          <w:spacing w:val="0"/>
          <w:sz w:val="32"/>
          <w:szCs w:val="32"/>
          <w:lang w:val="en-US" w:eastAsia="zh-CN"/>
        </w:rPr>
        <w:t>认真落实政府网站和政务新媒体监管指标，实现全市政务新媒体检查全覆盖。三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sz w:val="32"/>
          <w:szCs w:val="32"/>
          <w:lang w:val="en-US" w:eastAsia="zh-CN"/>
        </w:rPr>
        <w:t>是严格落实“社会评议”制度。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24"/>
          <w:lang w:val="en-US" w:eastAsia="zh-CN" w:bidi="ar-SA"/>
        </w:rPr>
        <w:t>开展信息公开社会评议问卷调查，广泛听取公民、法人和其他社会组织对政府信息公开工作的批评、意见和建议，进一步规范和推进政府信息公开工作。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二、主动公开政府信息情况</w:t>
      </w:r>
    </w:p>
    <w:tbl>
      <w:tblPr>
        <w:tblStyle w:val="9"/>
        <w:tblpPr w:leftFromText="180" w:rightFromText="180" w:vertAnchor="text" w:horzAnchor="page" w:tblpX="1776" w:tblpY="688"/>
        <w:tblOverlap w:val="never"/>
        <w:tblW w:w="85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8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5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+64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19754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+109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27316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2549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采购项目数量</w:t>
            </w:r>
          </w:p>
        </w:tc>
        <w:tc>
          <w:tcPr>
            <w:tcW w:w="31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329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29550.7315万元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三、收到和处理政府信息公开申请情况</w:t>
      </w:r>
    </w:p>
    <w:tbl>
      <w:tblPr>
        <w:tblStyle w:val="9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236"/>
        <w:gridCol w:w="2352"/>
        <w:gridCol w:w="425"/>
        <w:gridCol w:w="533"/>
        <w:gridCol w:w="767"/>
        <w:gridCol w:w="866"/>
        <w:gridCol w:w="875"/>
        <w:gridCol w:w="425"/>
        <w:gridCol w:w="5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44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自然人</w:t>
            </w:r>
          </w:p>
        </w:tc>
        <w:tc>
          <w:tcPr>
            <w:tcW w:w="34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法人或其他组织</w:t>
            </w:r>
          </w:p>
        </w:tc>
        <w:tc>
          <w:tcPr>
            <w:tcW w:w="5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4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商业企业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科研机构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社会公益组织</w:t>
            </w:r>
          </w:p>
        </w:tc>
        <w:tc>
          <w:tcPr>
            <w:tcW w:w="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法律服务机构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5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0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4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四、政府信息公开行政复议、行政诉讼情况</w:t>
      </w:r>
    </w:p>
    <w:tbl>
      <w:tblPr>
        <w:tblStyle w:val="9"/>
        <w:tblW w:w="88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3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行政复议</w:t>
            </w:r>
          </w:p>
        </w:tc>
        <w:tc>
          <w:tcPr>
            <w:tcW w:w="582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30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未经复议直接起诉</w:t>
            </w:r>
          </w:p>
        </w:tc>
        <w:tc>
          <w:tcPr>
            <w:tcW w:w="27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尽管我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政务公开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做了大量工作，取得了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一定成效，但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对标自治区、吴忠市政务公开标准化规范化要求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存在一些差距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主要表现在：</w:t>
      </w:r>
      <w:r>
        <w:rPr>
          <w:rFonts w:hint="eastAsia" w:ascii="方正仿宋_GBK" w:hAnsi="宋体" w:eastAsia="方正仿宋_GBK" w:cs="宋体"/>
          <w:b/>
          <w:bCs/>
          <w:i w:val="0"/>
          <w:iCs w:val="0"/>
          <w:color w:val="000000"/>
          <w:kern w:val="0"/>
          <w:sz w:val="32"/>
          <w:szCs w:val="32"/>
          <w:lang w:eastAsia="zh-CN"/>
        </w:rPr>
        <w:t>一是依法主动公开意识有待增强。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少数干部职工对政府信息公开工作的重要性认识依然不足，怕公开、烦公开等惯性倾向依然存在，影响到主动公开工作的落实。</w:t>
      </w:r>
      <w:r>
        <w:rPr>
          <w:rFonts w:hint="eastAsia" w:ascii="方正仿宋_GBK" w:hAnsi="宋体" w:eastAsia="方正仿宋_GBK" w:cs="宋体"/>
          <w:b/>
          <w:bCs/>
          <w:i w:val="0"/>
          <w:iCs w:val="0"/>
          <w:color w:val="000000"/>
          <w:kern w:val="0"/>
          <w:sz w:val="32"/>
          <w:szCs w:val="32"/>
          <w:lang w:eastAsia="zh-CN"/>
        </w:rPr>
        <w:t>二是人员队伍建设有待进一步加强。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部分单位政务工作人员变动较大，临时更换工作人员时有发生，影响政务公开工作衔接，政务公开能力受到限制。三</w:t>
      </w:r>
      <w:r>
        <w:rPr>
          <w:rFonts w:hint="eastAsia" w:ascii="方正仿宋_GBK" w:hAnsi="宋体" w:eastAsia="方正仿宋_GBK" w:cs="宋体"/>
          <w:b/>
          <w:bCs/>
          <w:i w:val="0"/>
          <w:iCs w:val="0"/>
          <w:color w:val="000000"/>
          <w:kern w:val="0"/>
          <w:sz w:val="32"/>
          <w:szCs w:val="32"/>
          <w:lang w:eastAsia="zh-CN"/>
        </w:rPr>
        <w:t>是信息公开类型及内容覆盖不够全面。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对公众关心的热点、焦点问题信息关注、回应不够。政府信息主动公开的广度和深度还有待进一步拓展。</w:t>
      </w:r>
    </w:p>
    <w:p>
      <w:pPr>
        <w:pStyle w:val="2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我市将严格按照上级政务公开各项安排部署，着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眼于推进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全市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治理体系和治理能力现代化，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不断巩固提升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-SA"/>
        </w:rPr>
        <w:t>试点工作成效，进一步完善公开长效机制，丰富公开平台载体，提升公开质量实效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eastAsia="zh-CN"/>
        </w:rPr>
        <w:t>一是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-SA"/>
        </w:rPr>
        <w:t>将进一步加强政务公开队伍建设，充实工作队伍，强化力量配备，保持人员的相对稳定。健全规章制度，改进工作方法，强化责任意识，严格奖罚措施。扩大政府信息公开的宣传培训力度和范围，提高信息公开相关工作人员的业务水平，增强信息公开的服务意识，提升政府信息公开服务质量，及时、准确、全面公开群众关心、涉及群众切身利益的政务信息。二是提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政务新媒体运维水平。坚持以人为本的精神和为人民服务的宗旨，对政务新媒体平台进行建设和完善，提高政务新媒体更新频率，准确把握发布时间、提升内容制作水平、严格内容审核，减少和防止政务新媒体出现“僵尸化”“标题党”等不良现象。充分发挥政府门户网站的信息公开第一平台作用。除有特殊规定外，政务公开信息一般都应在政府门户网站专栏和部门网站同步公开。加强网站建设和管理，合理规划设置网页布局，落实每季度政府网站检测所发现问题的整改工作，进一步强化内容保障，及时调整栏目、更新信息、方便查阅。力促全市政务公开工作再上新台阶，取得新成效。三是坚持常态督导，联合审批服务管理局对“12345”便民服务平台及政府网站、政务新媒体中群众关切热点的问题进行督办，确保在规定期限内进行回复答疑，回复内容必须严格审核把关，保证回复内容科学性、严谨性、准确性，避免引起网络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六、其他需要报告的事项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（一）青铜峡市人民政府门户网站为：www.qtx.gov.cn/，如需了解更多政府信息，请登录查询。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二）本报告所列政府信息公开数据统计期限为2020年1月1日至2020年12月31日。如对报告有疑问或意见建议，请直接与青铜峡市人民政府办公室联系（地址：青铜峡市裕民街道古峡东街51号，邮编：751600，电话：0953-3050582，传真：0953—3053031，电子邮箱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instrText xml:space="preserve"> HYPERLINK "mailto:qtxszfbgs@163.com）。" </w:instrTex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qtxszfbgs@163.com）。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end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threeDEngrave" w:color="00CCFF" w:sz="18" w:space="1"/>
      </w:pBdr>
    </w:pPr>
    <w:r>
      <w:drawing>
        <wp:inline distT="0" distB="0" distL="114300" distR="114300">
          <wp:extent cx="1991995" cy="318770"/>
          <wp:effectExtent l="0" t="0" r="8255" b="5080"/>
          <wp:docPr id="48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995" cy="3187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</w:t>
    </w:r>
    <w:r>
      <w:rPr>
        <w:rFonts w:hint="eastAsia" w:ascii="方正隶书_GBK" w:hAnsi="方正隶书_GBK" w:eastAsia="方正隶书_GBK" w:cs="方正隶书_GBK"/>
        <w:b w:val="0"/>
        <w:bCs w:val="0"/>
        <w:color w:val="FF0000"/>
        <w:spacing w:val="6"/>
        <w:sz w:val="24"/>
        <w:szCs w:val="40"/>
        <w:lang w:val="en-US" w:eastAsia="zh-CN"/>
      </w:rPr>
      <w:t>2020年</w:t>
    </w:r>
    <w:r>
      <w:rPr>
        <w:rFonts w:hint="eastAsia" w:ascii="方正隶书_GBK" w:hAnsi="方正隶书_GBK" w:eastAsia="方正隶书_GBK" w:cs="方正隶书_GBK"/>
        <w:b w:val="0"/>
        <w:bCs w:val="0"/>
        <w:color w:val="000000" w:themeColor="text1"/>
        <w:spacing w:val="6"/>
        <w:sz w:val="24"/>
        <w:szCs w:val="40"/>
        <w:lang w:val="en-US" w:eastAsia="zh-CN"/>
        <w14:textFill>
          <w14:solidFill>
            <w14:schemeClr w14:val="tx1"/>
          </w14:solidFill>
        </w14:textFill>
      </w:rPr>
      <w:t>政府信息公开工作年度报告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F4A57"/>
    <w:rsid w:val="02614A5E"/>
    <w:rsid w:val="04D07A32"/>
    <w:rsid w:val="05BD413E"/>
    <w:rsid w:val="069E26B0"/>
    <w:rsid w:val="0D74497D"/>
    <w:rsid w:val="0DEB509F"/>
    <w:rsid w:val="0FBB7A1D"/>
    <w:rsid w:val="111E1C43"/>
    <w:rsid w:val="11935E05"/>
    <w:rsid w:val="11B20DFC"/>
    <w:rsid w:val="11FA0E6F"/>
    <w:rsid w:val="138A7ED2"/>
    <w:rsid w:val="16311827"/>
    <w:rsid w:val="1A8574F6"/>
    <w:rsid w:val="1AFB1242"/>
    <w:rsid w:val="1B88671A"/>
    <w:rsid w:val="1C1426B3"/>
    <w:rsid w:val="1C972CC1"/>
    <w:rsid w:val="1DDE3CF2"/>
    <w:rsid w:val="23CD550F"/>
    <w:rsid w:val="28717155"/>
    <w:rsid w:val="293D46B1"/>
    <w:rsid w:val="2BDE6705"/>
    <w:rsid w:val="2C843EE3"/>
    <w:rsid w:val="2CDB3DD5"/>
    <w:rsid w:val="2DFB05FE"/>
    <w:rsid w:val="301F120D"/>
    <w:rsid w:val="31651AA3"/>
    <w:rsid w:val="3177335B"/>
    <w:rsid w:val="32290A7F"/>
    <w:rsid w:val="326C4989"/>
    <w:rsid w:val="32E04A41"/>
    <w:rsid w:val="349B7E41"/>
    <w:rsid w:val="3A993619"/>
    <w:rsid w:val="3ABF4A57"/>
    <w:rsid w:val="3B8F34BB"/>
    <w:rsid w:val="3C890D0A"/>
    <w:rsid w:val="3CAD13F4"/>
    <w:rsid w:val="3D233F54"/>
    <w:rsid w:val="3DD16B7F"/>
    <w:rsid w:val="3EB55BA4"/>
    <w:rsid w:val="4345621E"/>
    <w:rsid w:val="48A32469"/>
    <w:rsid w:val="491D5FB9"/>
    <w:rsid w:val="492437C7"/>
    <w:rsid w:val="49BE635A"/>
    <w:rsid w:val="4CFC6E90"/>
    <w:rsid w:val="4D290502"/>
    <w:rsid w:val="50EC589A"/>
    <w:rsid w:val="545723B6"/>
    <w:rsid w:val="54F450A2"/>
    <w:rsid w:val="58C82125"/>
    <w:rsid w:val="5B284270"/>
    <w:rsid w:val="5E714D90"/>
    <w:rsid w:val="60797D95"/>
    <w:rsid w:val="6149188E"/>
    <w:rsid w:val="656023A1"/>
    <w:rsid w:val="6666263B"/>
    <w:rsid w:val="666A20B2"/>
    <w:rsid w:val="66E92B53"/>
    <w:rsid w:val="67CD78DF"/>
    <w:rsid w:val="6A6A64BB"/>
    <w:rsid w:val="6D0E6D9F"/>
    <w:rsid w:val="6D776356"/>
    <w:rsid w:val="71B57E3A"/>
    <w:rsid w:val="741667C3"/>
    <w:rsid w:val="763B26E6"/>
    <w:rsid w:val="766C5CBC"/>
    <w:rsid w:val="77405494"/>
    <w:rsid w:val="77BC4F2C"/>
    <w:rsid w:val="77C023B5"/>
    <w:rsid w:val="77FD2EAF"/>
    <w:rsid w:val="7CD02874"/>
    <w:rsid w:val="7D3805E5"/>
    <w:rsid w:val="7D630FD0"/>
    <w:rsid w:val="7EE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 w:line="560" w:lineRule="exact"/>
      <w:jc w:val="left"/>
      <w:outlineLvl w:val="1"/>
    </w:pPr>
    <w:rPr>
      <w:rFonts w:hint="eastAsia" w:ascii="宋体" w:hAnsi="宋体" w:eastAsia="方正楷体_GBK" w:cs="宋体"/>
      <w:b/>
      <w:kern w:val="0"/>
      <w:sz w:val="32"/>
      <w:szCs w:val="36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eastAsia="方正小标宋_GBK" w:asciiTheme="minorAscii" w:hAnsiTheme="minorAscii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eastAsia="宋体"/>
      <w:kern w:val="2"/>
      <w:sz w:val="32"/>
      <w:szCs w:val="24"/>
      <w:lang w:val="en-US" w:eastAsia="zh-CN"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styleId="15">
    <w:name w:val="HTML Cite"/>
    <w:basedOn w:val="10"/>
    <w:qFormat/>
    <w:uiPriority w:val="0"/>
  </w:style>
  <w:style w:type="paragraph" w:customStyle="1" w:styleId="16">
    <w:name w:val="列出段落1"/>
    <w:basedOn w:val="1"/>
    <w:qFormat/>
    <w:uiPriority w:val="0"/>
    <w:pPr>
      <w:widowControl/>
      <w:adjustRightInd w:val="0"/>
      <w:snapToGrid w:val="0"/>
      <w:spacing w:before="100" w:beforeAutospacing="1" w:after="200" w:line="240" w:lineRule="auto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  <w:style w:type="character" w:customStyle="1" w:styleId="17">
    <w:name w:val="ico"/>
    <w:basedOn w:val="10"/>
    <w:qFormat/>
    <w:uiPriority w:val="0"/>
    <w:rPr>
      <w:color w:val="F2DCB5"/>
    </w:rPr>
  </w:style>
  <w:style w:type="character" w:customStyle="1" w:styleId="18">
    <w:name w:val="more4"/>
    <w:basedOn w:val="10"/>
    <w:qFormat/>
    <w:uiPriority w:val="0"/>
    <w:rPr>
      <w:sz w:val="18"/>
      <w:szCs w:val="18"/>
    </w:rPr>
  </w:style>
  <w:style w:type="character" w:customStyle="1" w:styleId="19">
    <w:name w:val="ico-4"/>
    <w:basedOn w:val="10"/>
    <w:qFormat/>
    <w:uiPriority w:val="0"/>
    <w:rPr>
      <w:color w:val="F2DCB5"/>
    </w:rPr>
  </w:style>
  <w:style w:type="character" w:customStyle="1" w:styleId="20">
    <w:name w:val="more"/>
    <w:basedOn w:val="10"/>
    <w:qFormat/>
    <w:uiPriority w:val="0"/>
    <w:rPr>
      <w:sz w:val="18"/>
      <w:szCs w:val="18"/>
    </w:rPr>
  </w:style>
  <w:style w:type="character" w:customStyle="1" w:styleId="21">
    <w:name w:val="cur"/>
    <w:basedOn w:val="10"/>
    <w:uiPriority w:val="0"/>
    <w:rPr>
      <w:shd w:val="clear" w:fill="FF0000"/>
    </w:rPr>
  </w:style>
  <w:style w:type="character" w:customStyle="1" w:styleId="22">
    <w:name w:val="cur1"/>
    <w:basedOn w:val="10"/>
    <w:uiPriority w:val="0"/>
    <w:rPr>
      <w:shd w:val="clear" w:fill="0B67D4"/>
    </w:rPr>
  </w:style>
  <w:style w:type="character" w:customStyle="1" w:styleId="23">
    <w:name w:val="ban-dy"/>
    <w:basedOn w:val="10"/>
    <w:uiPriority w:val="0"/>
    <w:rPr>
      <w:sz w:val="21"/>
      <w:szCs w:val="21"/>
    </w:rPr>
  </w:style>
  <w:style w:type="character" w:customStyle="1" w:styleId="24">
    <w:name w:val="last-item"/>
    <w:basedOn w:val="10"/>
    <w:uiPriority w:val="0"/>
  </w:style>
  <w:style w:type="character" w:customStyle="1" w:styleId="25">
    <w:name w:val="hover9"/>
    <w:basedOn w:val="10"/>
    <w:uiPriority w:val="0"/>
    <w:rPr>
      <w:bdr w:val="none" w:color="auto" w:sz="0" w:space="0"/>
    </w:rPr>
  </w:style>
  <w:style w:type="character" w:customStyle="1" w:styleId="26">
    <w:name w:val="hover10"/>
    <w:basedOn w:val="10"/>
    <w:uiPriority w:val="0"/>
    <w:rPr>
      <w:color w:val="1258AD"/>
      <w:u w:val="none"/>
      <w:bdr w:val="single" w:color="1258AD" w:sz="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青铜峡市政府办公室</Company>
  <Pages>9</Pages>
  <Words>4572</Words>
  <Characters>4783</Characters>
  <Lines>0</Lines>
  <Paragraphs>0</Paragraphs>
  <TotalTime>1</TotalTime>
  <ScaleCrop>false</ScaleCrop>
  <LinksUpToDate>false</LinksUpToDate>
  <CharactersWithSpaces>4788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2019-02-13T08:01:00Z</dcterms:created>
  <dc:creator>Administrator</dc:creator>
  <cp:lastModifiedBy>Lenovo</cp:lastModifiedBy>
  <cp:lastPrinted>2021-02-03T02:38:00Z</cp:lastPrinted>
  <dcterms:modified xsi:type="dcterms:W3CDTF">2021-12-26T03:20:08Z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KSOSaveFontToCloudKey">
    <vt:lpwstr>466066963_btnclosed</vt:lpwstr>
  </property>
  <property fmtid="{D5CDD505-2E9C-101B-9397-08002B2CF9AE}" pid="4" name="ICV">
    <vt:lpwstr>B4D6F6678ED44BC1B2F3DA2E93974936</vt:lpwstr>
  </property>
</Properties>
</file>