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青铜峡市2021年做好调转增融“四篇文章”工作任务分工一览表</w:t>
      </w:r>
    </w:p>
    <w:tbl>
      <w:tblPr>
        <w:tblStyle w:val="11"/>
        <w:tblW w:w="14712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7700"/>
        <w:gridCol w:w="2675"/>
        <w:gridCol w:w="3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一、优化产业结构，做好“调”的文章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落实优质富硒水稻10万亩，全年粮食播种面积43.8万亩，粮食产量稳定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28万吨以上。瓜菜种植面积稳定在15万亩，建成1000亩以上集中连片绿色瓜菜示范生产基地8个、200亩集中连片设施蔬菜基地12个，实施数字农业应用推广基地建设项目。新扩建奶牛养殖场8家，全市奶牛存栏达到10万头，奶产业综合产值突破90亿元。新增酿酒葡萄2万亩，新建鼎昌、贺东葡鼎等酒庄3家，葡萄酒产业综合产值达到50亿元。续扩建生猪规模养殖场6家，全市生猪饲养量达到35万头，综合产值达到12亿元。生物育种产业综合产值达到30亿元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商务和投资促进局、文化旅游体育广电局、各镇场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申请名特优农产品认证2个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优势特色农业占比达到88%以上。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spacing w:val="-1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“互联网+”农产品出村进城工程，建设数字农业应用推广基地3个，建设蔬菜智能化数据管理中心和示范基地物联网管控中心，新增休闲农业经营主体1个，三星级以上农家乐2个，订单农业种植面积占比达到70%以上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文化旅游体育广电局、各镇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年内建设对标备案标杆企业10家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实施青铝公司一车间焙烧系统清洁生产提升改造、青铜峡水泥4000t/d二代新型干法节能环保绿色智能示范、金昱元电石炉清洁生产、鼎辉工贸再生资源回收与利用等18个技术改造项目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轻重工业比达到10:90。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市工业和信息化局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工业园区、生态环境分局、应急管理局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启动铝精深加工产业园项目，引进河北立中铝深加工、山东沃尔斯高端铝材加工等项目落地，铝产业实现产值100亿元。实施金昱元传统产业转型升级及氢能源入园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海利氨基甲酸酯类精细化学品、永利新型阻燃剂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项目，加快天泽新材料年产3.3万吨精细化学品、领航生物年产2.1万吨新型农药原药及制剂等6个续建项目建成投产，精细化工产业实现产值90亿元。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市工业和信息化局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工业园区、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自然资源局、生态环境分局、应急管理局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装备制造产业产值达到8亿元。培育、引进绿色食品企业3家，开发绿色产品8个以上，绿色食品产业实现产值13亿元。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市工业和信息化局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工业园区，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7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启动“夜游黄河楼”项目，实现青铜古镇全面运营，全年实现旅游综合收入14亿元，综合产值达到35亿元。2021年，新增入规入统限上企业、大个体增加8家，服务业增加值增长达到6%，服务业在三次产业中的比重达到35%以上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商务和投资促进局、文化旅游体育广电局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交通运输局、商务和投资促进局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确保成功创建黄河大峡谷国家5A级旅游景区。开展“餐饮住宿业提升”和“青铜峡汉餐”品牌建设行动，在休闲旅游、特色餐饮、农特产等领域，力争培育有竞争力和知名度的特色品牌1—3个、驰名商标1件。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市商务和投资促进局、市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文化旅游体育广电局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市发展和改革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、农业农村局、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7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二、提升发展质效，做好“转”的文章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工业园区争创为自治区级绿色园区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扎实推进“僵尸企业”盘活工作，盘活宁夏松瑞林产品等7家“僵尸企业”。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工业园区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市工业和信息化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推动完成青铝发电、大唐等煤场全封闭项目。入黄排水沟水质稳定在IV类、黄河吴忠断面水质稳定在II类优水质，环境空气质量优良天数比例达到85%以上。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发展和改革局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自然资源局、住房和城乡建设局、农业农村局、水务局、生态环境分局、各镇场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实施贺兰山东麓牛首山历史遗留废弃矿山生态修复、鸽子山葡萄基地北侧防护林、黄河湿地生态保护修复项目等10个生态保护项目，新增绿化造林2.7万亩，森林覆盖率达到14.8%。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水务局、各镇场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71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、深化改革创新，做好“增”的文章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＆D经费支出占GDP比重达到2.2%以上，新增国家高新技术企业5家、自治区科技小巨人和科技型中小企业9家，规划建设工业园区建立科技成果转移转化基地，建成宁夏农机产业技术协同中心等3个创新研发平台，转化科技成果25项以上，技术合同成交额达到1亿元，高新技术产业占比达到5%以上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市科学技术局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工业园区、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市工业和信息化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出台《青铜峡市柔性引进人才实施办法》《青铜峡市本土人才培养若干措施》，柔性引进急需紧缺人才20人左右。围绕“十大产业”打造10个人才高地，实施“基层之星”“西部之光”人才研修计划、“宁夏青铜峡籍人才回乡创新创业”计划，分别实施六类人才培育培训工程。落实人才住房、子女入学、配偶就业等优惠政策，“高精尖缺”人才达到30名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市科学技术局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工业园区、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教育局、人力资源和社会保障局、住房和城乡建设局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年内争创“专精特新”企业12家、示范企业3家。围绕重点领域，培育自治区服务型制造示范（企业、项目、平台）2个以上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市工业和信息化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工业园区、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全市有效注册商标量达到1355件，申请地理标志商标2件。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市市场监管局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政务服务事项网上不见面办理率稳定在80%以上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“一窗”受理率达到90%以上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新增挂牌上市企业3家。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市发展和改革局、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审批服务管理局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市直有关部门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大力实施“走出去”战略，进出口额达到1.5亿元以上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市商务和投资促进局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工业园区，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发展和改革局、工业和信息化局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（四）强化统筹协调，做好“融”的文章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加快推进“互联网+城乡供水”工程建设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市发展和改革局、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水务局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教育局、自然资源局、住房和城乡建设局、交通运输局、卫生健康局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利青教育一体发展，实现优势资源互利互惠。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利青医疗一体发展，实现优势资源互利互惠。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市卫生健康局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全面提升居住质量，城市建成区绿化率达到43.6%以上。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市自然资源局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实施老旧小区改造，争创全国老旧小区改造示范点。实施城市“双修”工程，修复亮化老城区8条主街道，连通青秀园、青逸湖水系，完善城区排污排涝功能。实施村庄美化、粪污处理等项目，扩大农村垃圾分类试点范围，完善农村垃圾收运处置体系，配备垃圾分类收集车50辆，分类垃圾桶2万个。创建自治区人居环境整治示范镇1个、示范村5个以上，铺设干支及入户污水管网19680m，污水提升泵站8处。完成农村户厕改造500户，全市农村厕所普及率、污水处理率达到95%和61%以上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村局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各镇场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启动综合服务区、基础设施配套等工业园区功能完善项目，2021年，实施智慧园区、工业园区污水排放管网改建等项目。继续完善建设2020年纬二路西延伸段项目、宏达路项目、嘉宝污水处理厂、园区尾水水质提升及回用等项目。力争园区对全市经济增长贡献率达到60%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争创成为自治区高新技术产业开发区。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60" w:rightChars="-76" w:firstLine="720" w:firstLineChars="3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工业园区</w:t>
            </w:r>
          </w:p>
        </w:tc>
        <w:tc>
          <w:tcPr>
            <w:tcW w:w="3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市工业和信息化局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304" w:right="1417" w:bottom="1304" w:left="1417" w:header="851" w:footer="992" w:gutter="0"/>
      <w:pgNumType w:fmt="decimal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NotDisplayPageBoundaries w:val="1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23E39"/>
    <w:rsid w:val="00596BC0"/>
    <w:rsid w:val="006C1F59"/>
    <w:rsid w:val="01934C6D"/>
    <w:rsid w:val="019B0CA4"/>
    <w:rsid w:val="019D7132"/>
    <w:rsid w:val="01C860BA"/>
    <w:rsid w:val="01D20236"/>
    <w:rsid w:val="0204558F"/>
    <w:rsid w:val="02421B53"/>
    <w:rsid w:val="033A14DB"/>
    <w:rsid w:val="033B23D5"/>
    <w:rsid w:val="03795A19"/>
    <w:rsid w:val="038500A2"/>
    <w:rsid w:val="04092C4C"/>
    <w:rsid w:val="047B0EB0"/>
    <w:rsid w:val="04B57522"/>
    <w:rsid w:val="04BB341F"/>
    <w:rsid w:val="04BC5D0A"/>
    <w:rsid w:val="053C1DEF"/>
    <w:rsid w:val="053F3DB7"/>
    <w:rsid w:val="058D2B66"/>
    <w:rsid w:val="05B870DC"/>
    <w:rsid w:val="05FB2B8E"/>
    <w:rsid w:val="063644A0"/>
    <w:rsid w:val="070A25BB"/>
    <w:rsid w:val="07A97AEA"/>
    <w:rsid w:val="090575D5"/>
    <w:rsid w:val="0958712F"/>
    <w:rsid w:val="0A0A18CC"/>
    <w:rsid w:val="0A6D50D7"/>
    <w:rsid w:val="0A823F3E"/>
    <w:rsid w:val="0A8657D0"/>
    <w:rsid w:val="0A9745F5"/>
    <w:rsid w:val="0A9F66A9"/>
    <w:rsid w:val="0B3555F8"/>
    <w:rsid w:val="0BC2682C"/>
    <w:rsid w:val="0C0C7005"/>
    <w:rsid w:val="0C3B3D95"/>
    <w:rsid w:val="0CAE6E6D"/>
    <w:rsid w:val="0D5C5432"/>
    <w:rsid w:val="0DA07BD5"/>
    <w:rsid w:val="0E6143C7"/>
    <w:rsid w:val="0F4F463C"/>
    <w:rsid w:val="100C67B2"/>
    <w:rsid w:val="104B4609"/>
    <w:rsid w:val="10714BB3"/>
    <w:rsid w:val="10DE23EE"/>
    <w:rsid w:val="11030743"/>
    <w:rsid w:val="1125407F"/>
    <w:rsid w:val="11836BFB"/>
    <w:rsid w:val="11C7693A"/>
    <w:rsid w:val="11D96F24"/>
    <w:rsid w:val="12203B8C"/>
    <w:rsid w:val="12761B65"/>
    <w:rsid w:val="12B22B5A"/>
    <w:rsid w:val="12B41899"/>
    <w:rsid w:val="13372C0D"/>
    <w:rsid w:val="13505011"/>
    <w:rsid w:val="13AA66DF"/>
    <w:rsid w:val="13FD7798"/>
    <w:rsid w:val="14211C31"/>
    <w:rsid w:val="142F4D10"/>
    <w:rsid w:val="14424128"/>
    <w:rsid w:val="14516AB9"/>
    <w:rsid w:val="149A4353"/>
    <w:rsid w:val="14DD2F40"/>
    <w:rsid w:val="156E19F1"/>
    <w:rsid w:val="1583783A"/>
    <w:rsid w:val="16211908"/>
    <w:rsid w:val="16272EAF"/>
    <w:rsid w:val="16B74651"/>
    <w:rsid w:val="16BA5337"/>
    <w:rsid w:val="16C548A5"/>
    <w:rsid w:val="16D42D2D"/>
    <w:rsid w:val="16EF6202"/>
    <w:rsid w:val="17107E5F"/>
    <w:rsid w:val="18546092"/>
    <w:rsid w:val="18596776"/>
    <w:rsid w:val="187228EA"/>
    <w:rsid w:val="18DD0B4C"/>
    <w:rsid w:val="18F53D34"/>
    <w:rsid w:val="191F5041"/>
    <w:rsid w:val="192F0F77"/>
    <w:rsid w:val="196522B6"/>
    <w:rsid w:val="19BD665F"/>
    <w:rsid w:val="1A8745CA"/>
    <w:rsid w:val="1A9C012B"/>
    <w:rsid w:val="1ADA00FB"/>
    <w:rsid w:val="1AE254D2"/>
    <w:rsid w:val="1B6E6A7C"/>
    <w:rsid w:val="1BA15511"/>
    <w:rsid w:val="1BBE74EE"/>
    <w:rsid w:val="1BFB3795"/>
    <w:rsid w:val="1CD863F2"/>
    <w:rsid w:val="1D25609E"/>
    <w:rsid w:val="1D852654"/>
    <w:rsid w:val="1DFF13DD"/>
    <w:rsid w:val="1E6A2FBF"/>
    <w:rsid w:val="1E6A3267"/>
    <w:rsid w:val="1EA6721D"/>
    <w:rsid w:val="1F6A7AFE"/>
    <w:rsid w:val="1F931656"/>
    <w:rsid w:val="206C4BC0"/>
    <w:rsid w:val="20A43FF3"/>
    <w:rsid w:val="20AC3F7B"/>
    <w:rsid w:val="21FB033A"/>
    <w:rsid w:val="22461877"/>
    <w:rsid w:val="22D15AED"/>
    <w:rsid w:val="23493163"/>
    <w:rsid w:val="23534809"/>
    <w:rsid w:val="2442764F"/>
    <w:rsid w:val="245F4AF6"/>
    <w:rsid w:val="24F2670D"/>
    <w:rsid w:val="24F91E37"/>
    <w:rsid w:val="252A1412"/>
    <w:rsid w:val="252F7CCB"/>
    <w:rsid w:val="25302046"/>
    <w:rsid w:val="255D1A87"/>
    <w:rsid w:val="25A05097"/>
    <w:rsid w:val="262D1063"/>
    <w:rsid w:val="262D6849"/>
    <w:rsid w:val="263A6B8B"/>
    <w:rsid w:val="263D4D0A"/>
    <w:rsid w:val="2687E9FC"/>
    <w:rsid w:val="27AC0374"/>
    <w:rsid w:val="27CF1D85"/>
    <w:rsid w:val="29181F51"/>
    <w:rsid w:val="29385E25"/>
    <w:rsid w:val="29474E06"/>
    <w:rsid w:val="29AA14F2"/>
    <w:rsid w:val="29C44F22"/>
    <w:rsid w:val="2A941D3B"/>
    <w:rsid w:val="2ACE4F6B"/>
    <w:rsid w:val="2B14653D"/>
    <w:rsid w:val="2B785DD3"/>
    <w:rsid w:val="2B976A19"/>
    <w:rsid w:val="2BAC62BA"/>
    <w:rsid w:val="2C2742F9"/>
    <w:rsid w:val="2C2834BA"/>
    <w:rsid w:val="2CC51D47"/>
    <w:rsid w:val="2CE61ADA"/>
    <w:rsid w:val="2D2C0B6A"/>
    <w:rsid w:val="2D3B2AC0"/>
    <w:rsid w:val="2D632756"/>
    <w:rsid w:val="2DA952C2"/>
    <w:rsid w:val="2E296B69"/>
    <w:rsid w:val="2E9B4845"/>
    <w:rsid w:val="2E9F6AB8"/>
    <w:rsid w:val="2EB546BB"/>
    <w:rsid w:val="2F165E3E"/>
    <w:rsid w:val="2F1EE6DE"/>
    <w:rsid w:val="2F4D7FE1"/>
    <w:rsid w:val="2F8056B5"/>
    <w:rsid w:val="2FB57706"/>
    <w:rsid w:val="2FFBA8F3"/>
    <w:rsid w:val="30B65C2C"/>
    <w:rsid w:val="317F1AC8"/>
    <w:rsid w:val="31FA59A4"/>
    <w:rsid w:val="32D05C88"/>
    <w:rsid w:val="334B5F40"/>
    <w:rsid w:val="33747F2A"/>
    <w:rsid w:val="338F67DE"/>
    <w:rsid w:val="33BF444B"/>
    <w:rsid w:val="33C114FD"/>
    <w:rsid w:val="347D7C3E"/>
    <w:rsid w:val="34ED51F5"/>
    <w:rsid w:val="369C4F22"/>
    <w:rsid w:val="36D121EF"/>
    <w:rsid w:val="36D30A8A"/>
    <w:rsid w:val="36F44703"/>
    <w:rsid w:val="37E87A3C"/>
    <w:rsid w:val="393C1D8D"/>
    <w:rsid w:val="39450D0B"/>
    <w:rsid w:val="3A150273"/>
    <w:rsid w:val="3A9257DB"/>
    <w:rsid w:val="3ABB122F"/>
    <w:rsid w:val="3AC319F1"/>
    <w:rsid w:val="3AF216AF"/>
    <w:rsid w:val="3AF62CD8"/>
    <w:rsid w:val="3B2E5C3C"/>
    <w:rsid w:val="3B667690"/>
    <w:rsid w:val="3B9E7730"/>
    <w:rsid w:val="3D255A58"/>
    <w:rsid w:val="3D477C7C"/>
    <w:rsid w:val="3D531EC4"/>
    <w:rsid w:val="3D86562A"/>
    <w:rsid w:val="3DC53259"/>
    <w:rsid w:val="3E127B05"/>
    <w:rsid w:val="3E2B5655"/>
    <w:rsid w:val="3EEDEDEC"/>
    <w:rsid w:val="3F4160C3"/>
    <w:rsid w:val="3F4F6422"/>
    <w:rsid w:val="3FEF565D"/>
    <w:rsid w:val="405A7EDE"/>
    <w:rsid w:val="409B2F0A"/>
    <w:rsid w:val="40BD36F8"/>
    <w:rsid w:val="41AB582C"/>
    <w:rsid w:val="42151FF3"/>
    <w:rsid w:val="42464482"/>
    <w:rsid w:val="425F7E02"/>
    <w:rsid w:val="42957715"/>
    <w:rsid w:val="430E1953"/>
    <w:rsid w:val="43BF1843"/>
    <w:rsid w:val="45220324"/>
    <w:rsid w:val="45585FEA"/>
    <w:rsid w:val="45B0607F"/>
    <w:rsid w:val="46634C2A"/>
    <w:rsid w:val="46AC7323"/>
    <w:rsid w:val="46EB5AA0"/>
    <w:rsid w:val="472B0B28"/>
    <w:rsid w:val="473B7FC3"/>
    <w:rsid w:val="4799507F"/>
    <w:rsid w:val="47DF4AF8"/>
    <w:rsid w:val="47E40CB8"/>
    <w:rsid w:val="48D713EE"/>
    <w:rsid w:val="48E42A43"/>
    <w:rsid w:val="491C5B83"/>
    <w:rsid w:val="4A675FC8"/>
    <w:rsid w:val="4AAF3F64"/>
    <w:rsid w:val="4AF115E5"/>
    <w:rsid w:val="4AF5491E"/>
    <w:rsid w:val="4B29519F"/>
    <w:rsid w:val="4B742DA2"/>
    <w:rsid w:val="4BBC0071"/>
    <w:rsid w:val="4BF73813"/>
    <w:rsid w:val="4C196778"/>
    <w:rsid w:val="4D4A1C96"/>
    <w:rsid w:val="4D87099E"/>
    <w:rsid w:val="4DCB5065"/>
    <w:rsid w:val="4DF07BD7"/>
    <w:rsid w:val="4ECC6A99"/>
    <w:rsid w:val="4EED451B"/>
    <w:rsid w:val="4F2C41D9"/>
    <w:rsid w:val="4F660FD8"/>
    <w:rsid w:val="4F885690"/>
    <w:rsid w:val="502A60AE"/>
    <w:rsid w:val="508A07B1"/>
    <w:rsid w:val="50A8401E"/>
    <w:rsid w:val="51210050"/>
    <w:rsid w:val="51480D37"/>
    <w:rsid w:val="51CC5F98"/>
    <w:rsid w:val="522A2BED"/>
    <w:rsid w:val="526F072A"/>
    <w:rsid w:val="53417A53"/>
    <w:rsid w:val="53A17C1E"/>
    <w:rsid w:val="53BE3CC5"/>
    <w:rsid w:val="547C6576"/>
    <w:rsid w:val="54D14D24"/>
    <w:rsid w:val="54F126F0"/>
    <w:rsid w:val="54F225B1"/>
    <w:rsid w:val="554A2864"/>
    <w:rsid w:val="555D5625"/>
    <w:rsid w:val="55623E39"/>
    <w:rsid w:val="55642B93"/>
    <w:rsid w:val="55A82D57"/>
    <w:rsid w:val="55EE26A5"/>
    <w:rsid w:val="55F51186"/>
    <w:rsid w:val="56402D77"/>
    <w:rsid w:val="56B60BA1"/>
    <w:rsid w:val="57FE77AA"/>
    <w:rsid w:val="5815079B"/>
    <w:rsid w:val="590D1B90"/>
    <w:rsid w:val="59AB7E9A"/>
    <w:rsid w:val="59E05157"/>
    <w:rsid w:val="5ACC1D00"/>
    <w:rsid w:val="5AFC2189"/>
    <w:rsid w:val="5B8E7F6D"/>
    <w:rsid w:val="5BA7222B"/>
    <w:rsid w:val="5BB573F1"/>
    <w:rsid w:val="5BDC34E3"/>
    <w:rsid w:val="5C0C274B"/>
    <w:rsid w:val="5C0E0F8B"/>
    <w:rsid w:val="5C1A7FA4"/>
    <w:rsid w:val="5C516B72"/>
    <w:rsid w:val="5C5F03FA"/>
    <w:rsid w:val="5CD97F2F"/>
    <w:rsid w:val="5CF46CF1"/>
    <w:rsid w:val="5CF54105"/>
    <w:rsid w:val="5E4C5AF9"/>
    <w:rsid w:val="5E750EB0"/>
    <w:rsid w:val="5E997521"/>
    <w:rsid w:val="5E9F732B"/>
    <w:rsid w:val="5F6A1B74"/>
    <w:rsid w:val="602A197D"/>
    <w:rsid w:val="60DB06DC"/>
    <w:rsid w:val="61293A54"/>
    <w:rsid w:val="624F0BCB"/>
    <w:rsid w:val="63135E9B"/>
    <w:rsid w:val="63AC732E"/>
    <w:rsid w:val="63ED108B"/>
    <w:rsid w:val="643E45CC"/>
    <w:rsid w:val="64695F64"/>
    <w:rsid w:val="64DB0435"/>
    <w:rsid w:val="65A61DFA"/>
    <w:rsid w:val="66224280"/>
    <w:rsid w:val="66516AF4"/>
    <w:rsid w:val="672B2311"/>
    <w:rsid w:val="6732593B"/>
    <w:rsid w:val="67D83481"/>
    <w:rsid w:val="67E5379E"/>
    <w:rsid w:val="67FD4E72"/>
    <w:rsid w:val="681953E1"/>
    <w:rsid w:val="68311BD6"/>
    <w:rsid w:val="683B60A2"/>
    <w:rsid w:val="690466E9"/>
    <w:rsid w:val="691332C0"/>
    <w:rsid w:val="695F6381"/>
    <w:rsid w:val="69881DDB"/>
    <w:rsid w:val="6A2F21EA"/>
    <w:rsid w:val="6AB9122E"/>
    <w:rsid w:val="6B0B1A1E"/>
    <w:rsid w:val="6B331F9D"/>
    <w:rsid w:val="6B4071D3"/>
    <w:rsid w:val="6BAC3610"/>
    <w:rsid w:val="6C1777C6"/>
    <w:rsid w:val="6CD2522D"/>
    <w:rsid w:val="6CDB7FD6"/>
    <w:rsid w:val="6DD34B01"/>
    <w:rsid w:val="6DE65BDD"/>
    <w:rsid w:val="6E4825D8"/>
    <w:rsid w:val="6ED1092B"/>
    <w:rsid w:val="6EED4C95"/>
    <w:rsid w:val="6F747B9B"/>
    <w:rsid w:val="6FEA188E"/>
    <w:rsid w:val="700D5EB6"/>
    <w:rsid w:val="70F0688B"/>
    <w:rsid w:val="719A29FB"/>
    <w:rsid w:val="7221089B"/>
    <w:rsid w:val="7288330A"/>
    <w:rsid w:val="72901420"/>
    <w:rsid w:val="72F11DE6"/>
    <w:rsid w:val="734A7C63"/>
    <w:rsid w:val="73A46425"/>
    <w:rsid w:val="73D8447E"/>
    <w:rsid w:val="747A1256"/>
    <w:rsid w:val="74A12D4C"/>
    <w:rsid w:val="74FA4BA8"/>
    <w:rsid w:val="75B61F83"/>
    <w:rsid w:val="75CD3EC4"/>
    <w:rsid w:val="76477172"/>
    <w:rsid w:val="767B5C6C"/>
    <w:rsid w:val="7681115D"/>
    <w:rsid w:val="76A845A8"/>
    <w:rsid w:val="76E27A79"/>
    <w:rsid w:val="782012C0"/>
    <w:rsid w:val="79107810"/>
    <w:rsid w:val="79343C95"/>
    <w:rsid w:val="7944436E"/>
    <w:rsid w:val="794F0676"/>
    <w:rsid w:val="79637EAF"/>
    <w:rsid w:val="79D43B47"/>
    <w:rsid w:val="7A2A7929"/>
    <w:rsid w:val="7A560349"/>
    <w:rsid w:val="7ABA5FAC"/>
    <w:rsid w:val="7AFB4EB4"/>
    <w:rsid w:val="7B681749"/>
    <w:rsid w:val="7B905985"/>
    <w:rsid w:val="7BC02CF4"/>
    <w:rsid w:val="7C0B3F04"/>
    <w:rsid w:val="7C35213D"/>
    <w:rsid w:val="7CA92CDC"/>
    <w:rsid w:val="7CAE3E7B"/>
    <w:rsid w:val="7D821B91"/>
    <w:rsid w:val="7DBE149F"/>
    <w:rsid w:val="7EC35BE5"/>
    <w:rsid w:val="7F3F4057"/>
    <w:rsid w:val="7F6624CA"/>
    <w:rsid w:val="7F6E39DC"/>
    <w:rsid w:val="7F8A59C5"/>
    <w:rsid w:val="7FA7420B"/>
    <w:rsid w:val="7FFB2737"/>
    <w:rsid w:val="8AF6436A"/>
    <w:rsid w:val="B77FDB7B"/>
    <w:rsid w:val="BFB70A17"/>
    <w:rsid w:val="DD970BE6"/>
    <w:rsid w:val="DFFD50CA"/>
    <w:rsid w:val="EB2F72AD"/>
    <w:rsid w:val="ED7F174F"/>
    <w:rsid w:val="FFAFE960"/>
    <w:rsid w:val="FFC6A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 w:cs="Times New Roman"/>
      <w:bCs/>
      <w:color w:val="000000"/>
      <w:kern w:val="0"/>
      <w:sz w:val="30"/>
      <w:szCs w:val="3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  <w:jc w:val="left"/>
    </w:pPr>
    <w:rPr>
      <w:rFonts w:ascii="黑体" w:eastAsia="黑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</w:rPr>
  </w:style>
  <w:style w:type="paragraph" w:styleId="9">
    <w:name w:val="Body Text First Indent 2"/>
    <w:basedOn w:val="1"/>
    <w:next w:val="1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2018-12-30T14:21:00Z</dcterms:created>
  <dc:creator>王学刚</dc:creator>
  <cp:lastModifiedBy>Administrator</cp:lastModifiedBy>
  <cp:lastPrinted>2021-03-29T07:48:37Z</cp:lastPrinted>
  <dcterms:modified xsi:type="dcterms:W3CDTF">2021-03-29T07:50:56Z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A4465779CC9B48EF9293289048DE5A0D</vt:lpwstr>
  </property>
</Properties>
</file>