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after="0" w:line="560" w:lineRule="exact"/>
        <w:ind w:left="0" w:leftChars="0" w:firstLine="0" w:firstLineChars="0"/>
        <w:jc w:val="left"/>
        <w:rPr>
          <w:rFonts w:hint="eastAsia" w:eastAsia="黑体"/>
          <w:color w:val="000000" w:themeColor="text1"/>
          <w:kern w:val="0"/>
          <w:sz w:val="32"/>
          <w:szCs w:val="32"/>
          <w:lang w:eastAsia="zh-CN" w:bidi="ar"/>
          <w14:textFill>
            <w14:solidFill>
              <w14:schemeClr w14:val="tx1"/>
            </w14:solidFill>
          </w14:textFill>
        </w:rPr>
      </w:pPr>
      <w:r>
        <w:rPr>
          <w:rFonts w:eastAsia="黑体"/>
          <w:color w:val="000000" w:themeColor="text1"/>
          <w:kern w:val="0"/>
          <w:sz w:val="32"/>
          <w:szCs w:val="32"/>
          <w:lang w:bidi="ar"/>
          <w14:textFill>
            <w14:solidFill>
              <w14:schemeClr w14:val="tx1"/>
            </w14:solidFill>
          </w14:textFill>
        </w:rPr>
        <w:t>附件</w:t>
      </w:r>
      <w:r>
        <w:rPr>
          <w:rFonts w:hint="eastAsia" w:eastAsia="黑体"/>
          <w:color w:val="000000" w:themeColor="text1"/>
          <w:kern w:val="0"/>
          <w:sz w:val="32"/>
          <w:szCs w:val="32"/>
          <w:lang w:val="en-US" w:eastAsia="zh-CN" w:bidi="ar"/>
          <w14:textFill>
            <w14:solidFill>
              <w14:schemeClr w14:val="tx1"/>
            </w14:solidFill>
          </w14:textFill>
        </w:rPr>
        <w:t>1</w:t>
      </w:r>
    </w:p>
    <w:p>
      <w:pPr>
        <w:snapToGrid w:val="0"/>
        <w:spacing w:line="60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p>
    <w:p>
      <w:pPr>
        <w:snapToGrid w:val="0"/>
        <w:spacing w:line="580" w:lineRule="exact"/>
        <w:jc w:val="center"/>
        <w:rPr>
          <w:rFonts w:ascii="Times New Roman" w:hAnsi="Times New Roman" w:eastAsia="方正小标宋_GBK" w:cs="Times New Roman"/>
          <w:color w:val="000000" w:themeColor="text1"/>
          <w:spacing w:val="-20"/>
          <w:sz w:val="44"/>
          <w:szCs w:val="44"/>
          <w14:textFill>
            <w14:solidFill>
              <w14:schemeClr w14:val="tx1"/>
            </w14:solidFill>
          </w14:textFill>
        </w:rPr>
      </w:pPr>
      <w:r>
        <w:rPr>
          <w:rFonts w:ascii="Times New Roman" w:hAnsi="Times New Roman" w:eastAsia="方正小标宋_GBK" w:cs="Times New Roman"/>
          <w:color w:val="000000" w:themeColor="text1"/>
          <w:spacing w:val="-20"/>
          <w:sz w:val="44"/>
          <w:szCs w:val="44"/>
          <w14:textFill>
            <w14:solidFill>
              <w14:schemeClr w14:val="tx1"/>
            </w14:solidFill>
          </w14:textFill>
        </w:rPr>
        <w:t>2025年</w:t>
      </w:r>
      <w:r>
        <w:rPr>
          <w:rFonts w:hint="eastAsia" w:ascii="Times New Roman" w:hAnsi="Times New Roman" w:eastAsia="方正小标宋_GBK" w:cs="Times New Roman"/>
          <w:color w:val="000000" w:themeColor="text1"/>
          <w:spacing w:val="-20"/>
          <w:sz w:val="44"/>
          <w:szCs w:val="44"/>
          <w:lang w:eastAsia="zh-CN"/>
          <w14:textFill>
            <w14:solidFill>
              <w14:schemeClr w14:val="tx1"/>
            </w14:solidFill>
          </w14:textFill>
        </w:rPr>
        <w:t>青铜峡</w:t>
      </w:r>
      <w:r>
        <w:rPr>
          <w:rFonts w:hint="eastAsia" w:ascii="Times New Roman" w:hAnsi="Times New Roman" w:eastAsia="方正小标宋_GBK" w:cs="Times New Roman"/>
          <w:color w:val="000000" w:themeColor="text1"/>
          <w:spacing w:val="-20"/>
          <w:sz w:val="44"/>
          <w:szCs w:val="44"/>
          <w14:textFill>
            <w14:solidFill>
              <w14:schemeClr w14:val="tx1"/>
            </w14:solidFill>
          </w14:textFill>
        </w:rPr>
        <w:t>市</w:t>
      </w:r>
      <w:r>
        <w:rPr>
          <w:rFonts w:ascii="Times New Roman" w:hAnsi="Times New Roman" w:eastAsia="方正小标宋_GBK" w:cs="Times New Roman"/>
          <w:color w:val="000000" w:themeColor="text1"/>
          <w:spacing w:val="-20"/>
          <w:sz w:val="44"/>
          <w:szCs w:val="44"/>
          <w14:textFill>
            <w14:solidFill>
              <w14:schemeClr w14:val="tx1"/>
            </w14:solidFill>
          </w14:textFill>
        </w:rPr>
        <w:t>高素质农民培育工作绩效考评</w:t>
      </w:r>
    </w:p>
    <w:p>
      <w:pPr>
        <w:snapToGrid w:val="0"/>
        <w:spacing w:line="580" w:lineRule="exact"/>
        <w:jc w:val="center"/>
        <w:rPr>
          <w:rFonts w:ascii="Times New Roman" w:hAnsi="Times New Roman" w:eastAsia="方正小标宋_GBK" w:cs="Times New Roman"/>
          <w:color w:val="000000" w:themeColor="text1"/>
          <w:sz w:val="36"/>
          <w:szCs w:val="36"/>
          <w14:textFill>
            <w14:solidFill>
              <w14:schemeClr w14:val="tx1"/>
            </w14:solidFill>
          </w14:textFill>
        </w:rPr>
      </w:pPr>
      <w:r>
        <w:rPr>
          <w:rFonts w:ascii="Times New Roman" w:hAnsi="Times New Roman" w:eastAsia="方正小标宋_GBK" w:cs="Times New Roman"/>
          <w:color w:val="000000" w:themeColor="text1"/>
          <w:spacing w:val="-20"/>
          <w:sz w:val="44"/>
          <w:szCs w:val="44"/>
          <w14:textFill>
            <w14:solidFill>
              <w14:schemeClr w14:val="tx1"/>
            </w14:solidFill>
          </w14:textFill>
        </w:rPr>
        <w:t>实施方案</w:t>
      </w:r>
    </w:p>
    <w:p>
      <w:pPr>
        <w:snapToGrid w:val="0"/>
        <w:spacing w:line="580" w:lineRule="exact"/>
        <w:ind w:firstLine="640"/>
        <w:rPr>
          <w:rFonts w:ascii="Times New Roman" w:hAnsi="Times New Roman" w:eastAsia="仿宋_GB2312" w:cs="Times New Roman"/>
          <w:color w:val="000000" w:themeColor="text1"/>
          <w:sz w:val="32"/>
          <w:szCs w:val="32"/>
          <w14:textFill>
            <w14:solidFill>
              <w14:schemeClr w14:val="tx1"/>
            </w14:solidFill>
          </w14:textFill>
        </w:rPr>
      </w:pPr>
    </w:p>
    <w:p>
      <w:pPr>
        <w:snapToGrid w:val="0"/>
        <w:spacing w:line="580"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为推进高素质农民培育工作提质增效，提升高素质农民培育工程项目实施效果和资金使用效益，确保项目目标有效落实，建立以结果为导向的激励约束机制，扎实推进2025年高素质农民培育绩效考评工作，制定本实施方案。</w:t>
      </w:r>
    </w:p>
    <w:p>
      <w:pPr>
        <w:spacing w:line="580" w:lineRule="exact"/>
        <w:ind w:firstLine="640" w:firstLineChars="200"/>
        <w:rPr>
          <w:rFonts w:ascii="Times New Roman" w:hAnsi="Times New Roman" w:cs="Times New Roman"/>
          <w:color w:val="000000" w:themeColor="text1"/>
          <w:kern w:val="0"/>
          <w:sz w:val="24"/>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一、考评范围</w:t>
      </w:r>
    </w:p>
    <w:p>
      <w:pPr>
        <w:adjustRightInd w:val="0"/>
        <w:spacing w:line="58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承担</w:t>
      </w:r>
      <w:r>
        <w:rPr>
          <w:rFonts w:ascii="Times New Roman" w:hAnsi="Times New Roman" w:eastAsia="仿宋_GB2312" w:cs="Times New Roman"/>
          <w:color w:val="000000" w:themeColor="text1"/>
          <w:sz w:val="32"/>
          <w:szCs w:val="32"/>
          <w:lang w:val="en"/>
          <w14:textFill>
            <w14:solidFill>
              <w14:schemeClr w14:val="tx1"/>
            </w14:solidFill>
          </w14:textFill>
        </w:rPr>
        <w:t>2025年</w:t>
      </w:r>
      <w:r>
        <w:rPr>
          <w:rFonts w:hint="eastAsia" w:ascii="Times New Roman" w:hAnsi="Times New Roman" w:eastAsia="仿宋_GB2312" w:cs="Times New Roman"/>
          <w:color w:val="000000" w:themeColor="text1"/>
          <w:sz w:val="32"/>
          <w:szCs w:val="32"/>
          <w:lang w:val="en" w:eastAsia="zh-CN"/>
          <w14:textFill>
            <w14:solidFill>
              <w14:schemeClr w14:val="tx1"/>
            </w14:solidFill>
          </w14:textFill>
        </w:rPr>
        <w:t>青铜峡市</w:t>
      </w:r>
      <w:r>
        <w:rPr>
          <w:rFonts w:ascii="Times New Roman" w:hAnsi="Times New Roman" w:eastAsia="仿宋_GB2312" w:cs="Times New Roman"/>
          <w:color w:val="000000" w:themeColor="text1"/>
          <w:sz w:val="32"/>
          <w:szCs w:val="32"/>
          <w:lang w:val="en"/>
          <w14:textFill>
            <w14:solidFill>
              <w14:schemeClr w14:val="tx1"/>
            </w14:solidFill>
          </w14:textFill>
        </w:rPr>
        <w:t>高素质农民培育项目工作</w:t>
      </w:r>
      <w:r>
        <w:rPr>
          <w:rFonts w:hint="eastAsia" w:ascii="Times New Roman" w:hAnsi="Times New Roman" w:eastAsia="仿宋_GB2312" w:cs="Times New Roman"/>
          <w:color w:val="000000" w:themeColor="text1"/>
          <w:sz w:val="32"/>
          <w:szCs w:val="32"/>
          <w:lang w:val="en" w:eastAsia="zh-CN"/>
          <w14:textFill>
            <w14:solidFill>
              <w14:schemeClr w14:val="tx1"/>
            </w14:solidFill>
          </w14:textFill>
        </w:rPr>
        <w:t>各单位。</w:t>
      </w:r>
    </w:p>
    <w:p>
      <w:pPr>
        <w:spacing w:line="580" w:lineRule="exact"/>
        <w:ind w:firstLine="640" w:firstLineChars="200"/>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二、指标体系</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将按照农业农村</w:t>
      </w:r>
      <w:r>
        <w:rPr>
          <w:rFonts w:hint="eastAsia" w:ascii="Times New Roman" w:hAnsi="Times New Roman" w:eastAsia="仿宋_GB2312" w:cs="Times New Roman"/>
          <w:color w:val="000000" w:themeColor="text1"/>
          <w:sz w:val="32"/>
          <w:szCs w:val="32"/>
          <w14:textFill>
            <w14:solidFill>
              <w14:schemeClr w14:val="tx1"/>
            </w14:solidFill>
          </w14:textFill>
        </w:rPr>
        <w:t>厅</w:t>
      </w:r>
      <w:r>
        <w:rPr>
          <w:rFonts w:ascii="Times New Roman" w:hAnsi="Times New Roman" w:eastAsia="仿宋_GB2312" w:cs="Times New Roman"/>
          <w:color w:val="000000" w:themeColor="text1"/>
          <w:sz w:val="32"/>
          <w:szCs w:val="32"/>
          <w:lang w:val="en"/>
          <w14:textFill>
            <w14:solidFill>
              <w14:schemeClr w14:val="tx1"/>
            </w14:solidFill>
          </w14:textFill>
        </w:rPr>
        <w:t>2025年高素质农民培育工作绩效考评的有关部署和要求，根据国家和自治区</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lang w:val="en"/>
          <w14:textFill>
            <w14:solidFill>
              <w14:schemeClr w14:val="tx1"/>
            </w14:solidFill>
          </w14:textFill>
        </w:rPr>
        <w:t>高素质农民培育工作绩效考评指标体系</w:t>
      </w:r>
      <w:r>
        <w:rPr>
          <w:rFonts w:ascii="Times New Roman" w:hAnsi="Times New Roman" w:eastAsia="仿宋_GB2312" w:cs="Times New Roman"/>
          <w:color w:val="000000" w:themeColor="text1"/>
          <w:sz w:val="32"/>
          <w:szCs w:val="32"/>
          <w14:textFill>
            <w14:solidFill>
              <w14:schemeClr w14:val="tx1"/>
            </w14:solidFill>
          </w14:textFill>
        </w:rPr>
        <w:t>》，同时按照中央转移支付项目高素质农民培育工程绩效目标管理的有关要求，重点聚焦项目的产出、效益和满意度，关注培育过程的主要环节、核心任务、关键措施和培育效果，立足定性与定量相结合、过程与目标相统一，逐级开展绩效目标管理及绩效考评工作。</w:t>
      </w:r>
    </w:p>
    <w:p>
      <w:pPr>
        <w:spacing w:line="580" w:lineRule="exact"/>
        <w:ind w:firstLine="640" w:firstLineChars="200"/>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三、工作步骤</w:t>
      </w:r>
    </w:p>
    <w:p>
      <w:pPr>
        <w:spacing w:line="58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评价工作包括自评、复评两个阶段。</w:t>
      </w:r>
    </w:p>
    <w:p>
      <w:pPr>
        <w:spacing w:line="580" w:lineRule="exact"/>
        <w:ind w:firstLine="642" w:firstLineChars="200"/>
        <w:rPr>
          <w:rFonts w:ascii="Times New Roman" w:hAnsi="Times New Roman" w:eastAsia="方正楷体_GBK" w:cs="Times New Roman"/>
          <w:color w:val="000000" w:themeColor="text1"/>
          <w:sz w:val="32"/>
          <w:szCs w:val="32"/>
          <w14:textFill>
            <w14:solidFill>
              <w14:schemeClr w14:val="tx1"/>
            </w14:solidFill>
          </w14:textFill>
        </w:rPr>
      </w:pPr>
      <w:r>
        <w:rPr>
          <w:rFonts w:ascii="Times New Roman" w:hAnsi="Times New Roman" w:eastAsia="方正楷体_GBK" w:cs="Times New Roman"/>
          <w:b/>
          <w:bCs/>
          <w:color w:val="000000" w:themeColor="text1"/>
          <w:sz w:val="32"/>
          <w:szCs w:val="32"/>
          <w14:textFill>
            <w14:solidFill>
              <w14:schemeClr w14:val="tx1"/>
            </w14:solidFill>
          </w14:textFill>
        </w:rPr>
        <w:t>（一）自评阶段</w:t>
      </w:r>
      <w:r>
        <w:rPr>
          <w:rFonts w:ascii="Times New Roman" w:hAnsi="Times New Roman" w:eastAsia="方正楷体_GBK" w:cs="Times New Roman"/>
          <w:color w:val="000000" w:themeColor="text1"/>
          <w:sz w:val="32"/>
          <w:szCs w:val="32"/>
          <w14:textFill>
            <w14:solidFill>
              <w14:schemeClr w14:val="tx1"/>
            </w14:solidFill>
          </w14:textFill>
        </w:rPr>
        <w:t>（2025年1</w:t>
      </w:r>
      <w:r>
        <w:rPr>
          <w:rFonts w:hint="eastAsia" w:ascii="Times New Roman" w:hAnsi="Times New Roman" w:eastAsia="方正楷体_GBK" w:cs="Times New Roman"/>
          <w:color w:val="000000" w:themeColor="text1"/>
          <w:sz w:val="32"/>
          <w:szCs w:val="32"/>
          <w14:textFill>
            <w14:solidFill>
              <w14:schemeClr w14:val="tx1"/>
            </w14:solidFill>
          </w14:textFill>
        </w:rPr>
        <w:t>2</w:t>
      </w:r>
      <w:r>
        <w:rPr>
          <w:rFonts w:ascii="Times New Roman" w:hAnsi="Times New Roman" w:eastAsia="方正楷体_GBK" w:cs="Times New Roman"/>
          <w:color w:val="000000" w:themeColor="text1"/>
          <w:sz w:val="32"/>
          <w:szCs w:val="32"/>
          <w14:textFill>
            <w14:solidFill>
              <w14:schemeClr w14:val="tx1"/>
            </w14:solidFill>
          </w14:textFill>
        </w:rPr>
        <w:t>月</w:t>
      </w:r>
      <w:r>
        <w:rPr>
          <w:rFonts w:hint="eastAsia" w:ascii="Times New Roman" w:hAnsi="Times New Roman" w:eastAsia="方正楷体_GBK" w:cs="Times New Roman"/>
          <w:color w:val="000000" w:themeColor="text1"/>
          <w:sz w:val="32"/>
          <w:szCs w:val="32"/>
          <w:lang w:val="en"/>
          <w14:textFill>
            <w14:solidFill>
              <w14:schemeClr w14:val="tx1"/>
            </w14:solidFill>
          </w14:textFill>
        </w:rPr>
        <w:t>1</w:t>
      </w:r>
      <w:r>
        <w:rPr>
          <w:rFonts w:ascii="Times New Roman" w:hAnsi="Times New Roman" w:eastAsia="方正楷体_GBK" w:cs="Times New Roman"/>
          <w:color w:val="000000" w:themeColor="text1"/>
          <w:sz w:val="32"/>
          <w:szCs w:val="32"/>
          <w14:textFill>
            <w14:solidFill>
              <w14:schemeClr w14:val="tx1"/>
            </w14:solidFill>
          </w14:textFill>
        </w:rPr>
        <w:t>日前）</w:t>
      </w:r>
    </w:p>
    <w:p>
      <w:pPr>
        <w:spacing w:line="58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lang w:val="en"/>
          <w14:textFill>
            <w14:solidFill>
              <w14:schemeClr w14:val="tx1"/>
            </w14:solidFill>
          </w14:textFill>
        </w:rPr>
        <w:t>1.</w:t>
      </w:r>
      <w:r>
        <w:rPr>
          <w:rFonts w:ascii="Times New Roman" w:hAnsi="Times New Roman" w:eastAsia="仿宋_GB2312" w:cs="Times New Roman"/>
          <w:b/>
          <w:bCs/>
          <w:color w:val="000000" w:themeColor="text1"/>
          <w:sz w:val="32"/>
          <w:szCs w:val="32"/>
          <w14:textFill>
            <w14:solidFill>
              <w14:schemeClr w14:val="tx1"/>
            </w14:solidFill>
          </w14:textFill>
        </w:rPr>
        <w:t>自评打分。</w:t>
      </w:r>
      <w:r>
        <w:rPr>
          <w:rFonts w:ascii="Times New Roman" w:hAnsi="Times New Roman" w:eastAsia="仿宋_GB2312" w:cs="Times New Roman"/>
          <w:color w:val="000000" w:themeColor="text1"/>
          <w:sz w:val="32"/>
          <w:szCs w:val="32"/>
          <w14:textFill>
            <w14:solidFill>
              <w14:schemeClr w14:val="tx1"/>
            </w14:solidFill>
          </w14:textFill>
        </w:rPr>
        <w:t>对照《评价指标体系》进行自评打分，填写《高素质农民培育绩效考核自评表》（简称《自评表》）。每个得分项须在《自评表》“自评说明”栏填写得分依据或扣分原因。</w:t>
      </w:r>
    </w:p>
    <w:p>
      <w:pPr>
        <w:spacing w:line="58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lang w:val="en"/>
          <w14:textFill>
            <w14:solidFill>
              <w14:schemeClr w14:val="tx1"/>
            </w14:solidFill>
          </w14:textFill>
        </w:rPr>
        <w:t>2.</w:t>
      </w:r>
      <w:r>
        <w:rPr>
          <w:rFonts w:ascii="Times New Roman" w:hAnsi="Times New Roman" w:eastAsia="仿宋_GB2312" w:cs="Times New Roman"/>
          <w:b/>
          <w:bCs/>
          <w:color w:val="000000" w:themeColor="text1"/>
          <w:sz w:val="32"/>
          <w:szCs w:val="32"/>
          <w14:textFill>
            <w14:solidFill>
              <w14:schemeClr w14:val="tx1"/>
            </w14:solidFill>
          </w14:textFill>
        </w:rPr>
        <w:t>材料准备。</w:t>
      </w:r>
      <w:r>
        <w:rPr>
          <w:rFonts w:ascii="Times New Roman" w:hAnsi="Times New Roman" w:eastAsia="仿宋_GB2312" w:cs="Times New Roman"/>
          <w:color w:val="000000" w:themeColor="text1"/>
          <w:sz w:val="32"/>
          <w:szCs w:val="32"/>
          <w14:textFill>
            <w14:solidFill>
              <w14:schemeClr w14:val="tx1"/>
            </w14:solidFill>
          </w14:textFill>
        </w:rPr>
        <w:t>按照《评价指标体系》中的评价依据说明、整理自评证明材料。</w:t>
      </w:r>
    </w:p>
    <w:p>
      <w:pPr>
        <w:adjustRightInd w:val="0"/>
        <w:snapToGrid w:val="0"/>
        <w:spacing w:line="58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lang w:val="en"/>
          <w14:textFill>
            <w14:solidFill>
              <w14:schemeClr w14:val="tx1"/>
            </w14:solidFill>
          </w14:textFill>
        </w:rPr>
        <w:t>3.</w:t>
      </w:r>
      <w:r>
        <w:rPr>
          <w:rFonts w:ascii="Times New Roman" w:hAnsi="Times New Roman" w:eastAsia="仿宋_GB2312" w:cs="Times New Roman"/>
          <w:b/>
          <w:bCs/>
          <w:color w:val="000000" w:themeColor="text1"/>
          <w:sz w:val="32"/>
          <w:szCs w:val="32"/>
          <w14:textFill>
            <w14:solidFill>
              <w14:schemeClr w14:val="tx1"/>
            </w14:solidFill>
          </w14:textFill>
        </w:rPr>
        <w:t>自评总结。</w:t>
      </w:r>
      <w:r>
        <w:rPr>
          <w:rFonts w:ascii="Times New Roman" w:hAnsi="Times New Roman" w:eastAsia="仿宋_GB2312" w:cs="Times New Roman"/>
          <w:color w:val="000000" w:themeColor="text1"/>
          <w:sz w:val="32"/>
          <w:szCs w:val="32"/>
          <w14:textFill>
            <w14:solidFill>
              <w14:schemeClr w14:val="tx1"/>
            </w14:solidFill>
          </w14:textFill>
        </w:rPr>
        <w:t>梳理总结自评工作情况，针对自评发现的问题提出改进措施，形成《自评工作报告》。</w:t>
      </w:r>
    </w:p>
    <w:p>
      <w:pPr>
        <w:spacing w:line="580" w:lineRule="exact"/>
        <w:ind w:firstLine="642" w:firstLineChars="200"/>
        <w:rPr>
          <w:rFonts w:ascii="Times New Roman" w:hAnsi="Times New Roman" w:eastAsia="方正楷体_GBK" w:cs="Times New Roman"/>
          <w:color w:val="000000" w:themeColor="text1"/>
          <w:sz w:val="32"/>
          <w:szCs w:val="32"/>
          <w14:textFill>
            <w14:solidFill>
              <w14:schemeClr w14:val="tx1"/>
            </w14:solidFill>
          </w14:textFill>
        </w:rPr>
      </w:pPr>
      <w:r>
        <w:rPr>
          <w:rFonts w:ascii="Times New Roman" w:hAnsi="Times New Roman" w:eastAsia="方正楷体_GBK" w:cs="Times New Roman"/>
          <w:b/>
          <w:bCs/>
          <w:color w:val="000000" w:themeColor="text1"/>
          <w:sz w:val="32"/>
          <w:szCs w:val="32"/>
          <w14:textFill>
            <w14:solidFill>
              <w14:schemeClr w14:val="tx1"/>
            </w14:solidFill>
          </w14:textFill>
        </w:rPr>
        <w:t>（二）复评阶段</w:t>
      </w:r>
      <w:r>
        <w:rPr>
          <w:rFonts w:ascii="Times New Roman" w:hAnsi="Times New Roman" w:eastAsia="方正楷体_GBK" w:cs="Times New Roman"/>
          <w:color w:val="000000" w:themeColor="text1"/>
          <w:sz w:val="32"/>
          <w:szCs w:val="32"/>
          <w14:textFill>
            <w14:solidFill>
              <w14:schemeClr w14:val="tx1"/>
            </w14:solidFill>
          </w14:textFill>
        </w:rPr>
        <w:t>（2025年12月20日前）</w:t>
      </w:r>
    </w:p>
    <w:p>
      <w:pPr>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由自治区农业农村厅</w:t>
      </w:r>
      <w:r>
        <w:rPr>
          <w:rFonts w:ascii="Times New Roman" w:hAnsi="Times New Roman" w:eastAsia="仿宋_GB2312" w:cs="Times New Roman"/>
          <w:color w:val="000000" w:themeColor="text1"/>
          <w:kern w:val="0"/>
          <w:sz w:val="32"/>
          <w:szCs w:val="32"/>
          <w:lang w:val="en"/>
          <w14:textFill>
            <w14:solidFill>
              <w14:schemeClr w14:val="tx1"/>
            </w14:solidFill>
          </w14:textFill>
        </w:rPr>
        <w:t>农村社会事业促进处</w:t>
      </w:r>
      <w:r>
        <w:rPr>
          <w:rFonts w:ascii="Times New Roman" w:hAnsi="Times New Roman" w:eastAsia="仿宋_GB2312" w:cs="Times New Roman"/>
          <w:color w:val="000000" w:themeColor="text1"/>
          <w:sz w:val="32"/>
          <w:szCs w:val="32"/>
          <w14:textFill>
            <w14:solidFill>
              <w14:schemeClr w14:val="tx1"/>
            </w14:solidFill>
          </w14:textFill>
        </w:rPr>
        <w:t>牵头，联合自治区农业广播电视学校</w:t>
      </w:r>
      <w:r>
        <w:rPr>
          <w:rFonts w:ascii="Times New Roman" w:hAnsi="Times New Roman" w:eastAsia="仿宋_GB2312" w:cs="Times New Roman"/>
          <w:bCs/>
          <w:color w:val="000000" w:themeColor="text1"/>
          <w:sz w:val="32"/>
          <w:szCs w:val="32"/>
          <w14:textFill>
            <w14:solidFill>
              <w14:schemeClr w14:val="tx1"/>
            </w14:solidFill>
          </w14:textFill>
        </w:rPr>
        <w:t>组建复评工作组</w:t>
      </w:r>
      <w:r>
        <w:rPr>
          <w:rFonts w:hint="eastAsia" w:ascii="Times New Roman" w:hAnsi="Times New Roman" w:eastAsia="仿宋_GB2312" w:cs="Times New Roman"/>
          <w:bCs/>
          <w:color w:val="000000" w:themeColor="text1"/>
          <w:sz w:val="32"/>
          <w:szCs w:val="32"/>
          <w14:textFill>
            <w14:solidFill>
              <w14:schemeClr w14:val="tx1"/>
            </w14:solidFill>
          </w14:textFill>
        </w:rPr>
        <w:t>对高素质农民培育工作进行复评</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复评以实地抽查和资料复评两种形式开展。根据实际情况抽取部分市县及培训机构进行实地查看，同时查阅培育机构报送的</w:t>
      </w:r>
      <w:r>
        <w:rPr>
          <w:rFonts w:hint="eastAsia" w:ascii="Times New Roman" w:hAnsi="Times New Roman" w:eastAsia="仿宋_GB2312" w:cs="Times New Roman"/>
          <w:color w:val="000000" w:themeColor="text1"/>
          <w:kern w:val="0"/>
          <w:sz w:val="32"/>
          <w:szCs w:val="32"/>
          <w14:textFill>
            <w14:solidFill>
              <w14:schemeClr w14:val="tx1"/>
            </w14:solidFill>
          </w14:textFill>
        </w:rPr>
        <w:t>相关资料</w:t>
      </w:r>
      <w:r>
        <w:rPr>
          <w:rFonts w:ascii="Times New Roman" w:hAnsi="Times New Roman" w:eastAsia="仿宋_GB2312" w:cs="Times New Roman"/>
          <w:color w:val="000000" w:themeColor="text1"/>
          <w:kern w:val="0"/>
          <w:sz w:val="32"/>
          <w:szCs w:val="32"/>
          <w14:textFill>
            <w14:solidFill>
              <w14:schemeClr w14:val="tx1"/>
            </w14:solidFill>
          </w14:textFill>
        </w:rPr>
        <w:t>进行复评打分。</w:t>
      </w:r>
    </w:p>
    <w:p>
      <w:pPr>
        <w:spacing w:line="560" w:lineRule="exact"/>
        <w:ind w:firstLine="642" w:firstLineChars="200"/>
        <w:rPr>
          <w:rFonts w:ascii="Times New Roman" w:hAnsi="Times New Roman" w:eastAsia="仿宋_GB2312"/>
          <w:color w:val="000000"/>
          <w:kern w:val="0"/>
          <w:sz w:val="32"/>
          <w:szCs w:val="32"/>
        </w:rPr>
      </w:pPr>
      <w:r>
        <w:rPr>
          <w:rFonts w:hint="eastAsia" w:ascii="Times New Roman" w:hAnsi="Times New Roman" w:eastAsia="仿宋_GB2312"/>
          <w:b/>
          <w:bCs/>
          <w:color w:val="000000"/>
          <w:kern w:val="0"/>
          <w:sz w:val="32"/>
          <w:szCs w:val="32"/>
        </w:rPr>
        <w:t>１</w:t>
      </w:r>
      <w:r>
        <w:rPr>
          <w:rFonts w:ascii="Times New Roman" w:hAnsi="Times New Roman" w:eastAsia="仿宋_GB2312"/>
          <w:b/>
          <w:bCs/>
          <w:color w:val="000000"/>
          <w:kern w:val="0"/>
          <w:sz w:val="32"/>
          <w:szCs w:val="32"/>
        </w:rPr>
        <w:t>.</w:t>
      </w:r>
      <w:r>
        <w:rPr>
          <w:rFonts w:hint="eastAsia" w:ascii="Times New Roman" w:hAnsi="Times New Roman" w:eastAsia="仿宋_GB2312"/>
          <w:b/>
          <w:bCs/>
          <w:color w:val="000000"/>
          <w:kern w:val="0"/>
          <w:sz w:val="32"/>
          <w:szCs w:val="32"/>
        </w:rPr>
        <w:t>实地复评。</w:t>
      </w:r>
      <w:r>
        <w:rPr>
          <w:rFonts w:hint="eastAsia" w:ascii="Times New Roman" w:hAnsi="Times New Roman" w:eastAsia="仿宋_GB2312"/>
          <w:color w:val="000000"/>
          <w:kern w:val="0"/>
          <w:sz w:val="32"/>
          <w:szCs w:val="32"/>
        </w:rPr>
        <w:t>按照听、看、谈、评的步骤进行。</w:t>
      </w:r>
      <w:r>
        <w:rPr>
          <w:rFonts w:hint="eastAsia" w:ascii="Times New Roman" w:hAnsi="Times New Roman" w:eastAsia="仿宋_GB2312"/>
          <w:b/>
          <w:bCs/>
          <w:color w:val="000000"/>
          <w:kern w:val="0"/>
          <w:sz w:val="32"/>
          <w:szCs w:val="32"/>
        </w:rPr>
        <w:t>听：</w:t>
      </w:r>
      <w:r>
        <w:rPr>
          <w:rFonts w:hint="eastAsia" w:ascii="Times New Roman" w:hAnsi="Times New Roman" w:eastAsia="仿宋_GB2312"/>
          <w:color w:val="000000"/>
          <w:kern w:val="0"/>
          <w:sz w:val="32"/>
          <w:szCs w:val="32"/>
        </w:rPr>
        <w:t>重点了解自评工作整体情况，自评发现的问题困难以及相关工作意见建议。</w:t>
      </w:r>
      <w:r>
        <w:rPr>
          <w:rFonts w:hint="eastAsia" w:ascii="Times New Roman" w:hAnsi="Times New Roman" w:eastAsia="仿宋_GB2312"/>
          <w:b/>
          <w:color w:val="000000"/>
          <w:sz w:val="32"/>
          <w:szCs w:val="32"/>
        </w:rPr>
        <w:t>看：</w:t>
      </w:r>
      <w:r>
        <w:rPr>
          <w:rFonts w:hint="eastAsia" w:ascii="Times New Roman" w:hAnsi="Times New Roman" w:eastAsia="仿宋_GB2312"/>
          <w:bCs/>
          <w:color w:val="000000"/>
          <w:sz w:val="32"/>
          <w:szCs w:val="32"/>
        </w:rPr>
        <w:t>查阅自评证明材料，看自评材料是否能够佐证得分、是否按照要求立卷分册</w:t>
      </w:r>
      <w:r>
        <w:rPr>
          <w:rFonts w:hint="eastAsia" w:ascii="Times New Roman" w:hAnsi="Times New Roman" w:eastAsia="仿宋_GB2312"/>
          <w:color w:val="000000"/>
          <w:kern w:val="0"/>
          <w:sz w:val="32"/>
          <w:szCs w:val="32"/>
        </w:rPr>
        <w:t>。</w:t>
      </w:r>
      <w:r>
        <w:rPr>
          <w:rFonts w:hint="eastAsia" w:ascii="Times New Roman" w:hAnsi="Times New Roman" w:eastAsia="仿宋_GB2312"/>
          <w:b/>
          <w:bCs/>
          <w:color w:val="000000"/>
          <w:kern w:val="0"/>
          <w:sz w:val="32"/>
          <w:szCs w:val="32"/>
        </w:rPr>
        <w:t>谈：</w:t>
      </w:r>
      <w:r>
        <w:rPr>
          <w:rFonts w:hint="eastAsia" w:ascii="Times New Roman" w:hAnsi="Times New Roman" w:eastAsia="仿宋_GB2312"/>
          <w:color w:val="000000"/>
          <w:kern w:val="0"/>
          <w:sz w:val="32"/>
          <w:szCs w:val="32"/>
        </w:rPr>
        <w:t>与培育机构办学人员、高素质农民学员代表座谈，全面了解培育工作情况。</w:t>
      </w:r>
      <w:r>
        <w:rPr>
          <w:rFonts w:hint="eastAsia" w:ascii="Times New Roman" w:hAnsi="Times New Roman" w:eastAsia="仿宋_GB2312"/>
          <w:b/>
          <w:bCs/>
          <w:color w:val="000000"/>
          <w:kern w:val="0"/>
          <w:sz w:val="32"/>
          <w:szCs w:val="32"/>
        </w:rPr>
        <w:t>评：</w:t>
      </w:r>
      <w:r>
        <w:rPr>
          <w:rFonts w:hint="eastAsia" w:ascii="Times New Roman" w:hAnsi="Times New Roman" w:eastAsia="仿宋_GB2312"/>
          <w:color w:val="000000"/>
          <w:kern w:val="0"/>
          <w:sz w:val="32"/>
          <w:szCs w:val="32"/>
        </w:rPr>
        <w:t>复评工作人员在听取汇报、查看材料、座谈交流基础上，进行复评打分。</w:t>
      </w:r>
    </w:p>
    <w:p>
      <w:pPr>
        <w:spacing w:line="560" w:lineRule="exact"/>
        <w:ind w:firstLine="642" w:firstLineChars="200"/>
        <w:rPr>
          <w:rFonts w:ascii="Times New Roman" w:hAnsi="Times New Roman" w:eastAsia="仿宋_GB2312"/>
          <w:color w:val="000000"/>
          <w:kern w:val="0"/>
          <w:sz w:val="32"/>
          <w:szCs w:val="32"/>
        </w:rPr>
      </w:pPr>
      <w:r>
        <w:rPr>
          <w:rFonts w:hint="eastAsia" w:ascii="Times New Roman" w:hAnsi="Times New Roman" w:eastAsia="仿宋_GB2312"/>
          <w:b/>
          <w:bCs/>
          <w:color w:val="000000"/>
          <w:kern w:val="0"/>
          <w:sz w:val="32"/>
          <w:szCs w:val="32"/>
        </w:rPr>
        <w:t>２</w:t>
      </w:r>
      <w:r>
        <w:rPr>
          <w:rFonts w:ascii="Times New Roman" w:hAnsi="Times New Roman" w:eastAsia="仿宋_GB2312"/>
          <w:b/>
          <w:bCs/>
          <w:color w:val="000000"/>
          <w:kern w:val="0"/>
          <w:sz w:val="32"/>
          <w:szCs w:val="32"/>
        </w:rPr>
        <w:t>.</w:t>
      </w:r>
      <w:r>
        <w:rPr>
          <w:rFonts w:hint="eastAsia" w:ascii="Times New Roman" w:hAnsi="Times New Roman" w:eastAsia="仿宋_GB2312"/>
          <w:b/>
          <w:bCs/>
          <w:color w:val="000000"/>
          <w:kern w:val="0"/>
          <w:sz w:val="32"/>
          <w:szCs w:val="32"/>
        </w:rPr>
        <w:t>资料复评。</w:t>
      </w:r>
      <w:r>
        <w:rPr>
          <w:rFonts w:hint="eastAsia" w:ascii="Times New Roman" w:hAnsi="Times New Roman" w:eastAsia="仿宋_GB2312"/>
          <w:color w:val="000000"/>
          <w:kern w:val="0"/>
          <w:sz w:val="32"/>
          <w:szCs w:val="32"/>
        </w:rPr>
        <w:t>由复评工作组查阅培育机构报送的《自评表》《自评证明材料》《自评工作报告》，对照《评价指标体系》《评价依据说明》进行复评打分。</w:t>
      </w:r>
    </w:p>
    <w:p>
      <w:pPr>
        <w:pStyle w:val="2"/>
        <w:snapToGrid w:val="0"/>
        <w:spacing w:line="560" w:lineRule="exact"/>
        <w:ind w:firstLine="640" w:firstLineChars="200"/>
        <w:rPr>
          <w:rFonts w:ascii="Times New Roman" w:hAnsi="Times New Roman" w:cs="Times New Roman"/>
          <w:bCs w:val="0"/>
          <w:kern w:val="0"/>
          <w:sz w:val="32"/>
        </w:rPr>
      </w:pPr>
      <w:r>
        <w:rPr>
          <w:rFonts w:hint="eastAsia" w:ascii="Times New Roman" w:hAnsi="Times New Roman"/>
          <w:bCs w:val="0"/>
          <w:kern w:val="0"/>
          <w:sz w:val="32"/>
        </w:rPr>
        <w:t>四、结果应用</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仿宋_GB2312"/>
          <w:sz w:val="32"/>
          <w:szCs w:val="32"/>
        </w:rPr>
        <w:t>农业农村厅根据查验核实情况，将各</w:t>
      </w:r>
      <w:bookmarkStart w:id="0" w:name="OLE_LINK29"/>
      <w:bookmarkStart w:id="1" w:name="OLE_LINK30"/>
      <w:r>
        <w:rPr>
          <w:rFonts w:hint="eastAsia" w:ascii="Times New Roman" w:hAnsi="Times New Roman" w:eastAsia="仿宋_GB2312"/>
          <w:sz w:val="32"/>
          <w:szCs w:val="32"/>
        </w:rPr>
        <w:t>县（市、区）</w:t>
      </w:r>
      <w:bookmarkEnd w:id="0"/>
      <w:bookmarkEnd w:id="1"/>
      <w:r>
        <w:rPr>
          <w:rFonts w:hint="eastAsia" w:ascii="Times New Roman" w:hAnsi="Times New Roman" w:eastAsia="仿宋_GB2312"/>
          <w:sz w:val="32"/>
          <w:szCs w:val="32"/>
        </w:rPr>
        <w:t>绩效考评结果评为优秀、良好、合格、不合格四个档次，并适时公布，对评价优秀县（市、区）和优秀单位给予通报表扬，对评价不合格市和单位的下一年度项目资金削减或取消支持。考核结果同时应用</w:t>
      </w:r>
      <w:r>
        <w:rPr>
          <w:rFonts w:ascii="Times New Roman" w:hAnsi="Times New Roman" w:eastAsia="仿宋_GB2312"/>
          <w:sz w:val="32"/>
          <w:szCs w:val="32"/>
        </w:rPr>
        <w:t>“</w:t>
      </w:r>
      <w:r>
        <w:rPr>
          <w:rFonts w:hint="eastAsia" w:ascii="Times New Roman" w:hAnsi="Times New Roman" w:eastAsia="仿宋_GB2312"/>
          <w:sz w:val="32"/>
          <w:szCs w:val="32"/>
        </w:rPr>
        <w:t>粮食安全省长责任制</w:t>
      </w:r>
      <w:r>
        <w:rPr>
          <w:rFonts w:ascii="Times New Roman" w:hAnsi="Times New Roman" w:eastAsia="仿宋_GB2312"/>
          <w:sz w:val="32"/>
          <w:szCs w:val="32"/>
        </w:rPr>
        <w:t>”</w:t>
      </w:r>
      <w:r>
        <w:rPr>
          <w:rFonts w:hint="eastAsia" w:ascii="Times New Roman" w:hAnsi="Times New Roman" w:eastAsia="仿宋_GB2312"/>
          <w:sz w:val="32"/>
          <w:szCs w:val="32"/>
        </w:rPr>
        <w:t>考核和各市实施乡村振兴战略农业工作考评。</w:t>
      </w:r>
    </w:p>
    <w:p>
      <w:pPr>
        <w:pStyle w:val="21"/>
        <w:numPr>
          <w:ilvl w:val="0"/>
          <w:numId w:val="1"/>
        </w:numPr>
        <w:adjustRightInd w:val="0"/>
        <w:snapToGrid w:val="0"/>
        <w:spacing w:line="560" w:lineRule="exact"/>
        <w:ind w:firstLine="640"/>
        <w:rPr>
          <w:rFonts w:ascii="Times New Roman" w:hAnsi="Times New Roman" w:eastAsia="黑体"/>
          <w:kern w:val="0"/>
          <w:sz w:val="32"/>
          <w:szCs w:val="32"/>
        </w:rPr>
      </w:pPr>
      <w:r>
        <w:rPr>
          <w:rFonts w:hint="eastAsia" w:ascii="Times New Roman" w:hAnsi="Times New Roman" w:eastAsia="黑体"/>
          <w:kern w:val="0"/>
          <w:sz w:val="32"/>
          <w:szCs w:val="32"/>
        </w:rPr>
        <w:t>有关要求</w:t>
      </w:r>
    </w:p>
    <w:p>
      <w:pPr>
        <w:spacing w:line="560" w:lineRule="exact"/>
        <w:ind w:firstLine="642" w:firstLineChars="200"/>
        <w:rPr>
          <w:rFonts w:ascii="Times New Roman" w:hAnsi="Times New Roman" w:eastAsia="方正仿宋_GBK"/>
          <w:kern w:val="0"/>
          <w:sz w:val="32"/>
          <w:szCs w:val="32"/>
        </w:rPr>
      </w:pPr>
      <w:r>
        <w:rPr>
          <w:rFonts w:hint="eastAsia" w:ascii="Times New Roman" w:hAnsi="Times New Roman" w:eastAsia="方正楷体_GBK"/>
          <w:b/>
          <w:kern w:val="0"/>
          <w:sz w:val="32"/>
          <w:szCs w:val="32"/>
        </w:rPr>
        <w:t>（一）加强组织领导。</w:t>
      </w:r>
      <w:r>
        <w:rPr>
          <w:rFonts w:hint="eastAsia" w:ascii="Times New Roman" w:hAnsi="Times New Roman" w:eastAsia="仿宋_GB2312"/>
          <w:sz w:val="32"/>
          <w:szCs w:val="32"/>
        </w:rPr>
        <w:t>加强组织领导，协同推进，有序有效开展高素质农民培育工作绩效考评。</w:t>
      </w:r>
    </w:p>
    <w:p>
      <w:pPr>
        <w:spacing w:line="560" w:lineRule="exact"/>
        <w:ind w:firstLine="642" w:firstLineChars="200"/>
        <w:rPr>
          <w:rFonts w:ascii="Times New Roman" w:hAnsi="Times New Roman" w:eastAsia="方正仿宋_GBK"/>
          <w:sz w:val="32"/>
          <w:szCs w:val="32"/>
        </w:rPr>
      </w:pPr>
      <w:r>
        <w:rPr>
          <w:rFonts w:hint="eastAsia" w:ascii="Times New Roman" w:hAnsi="Times New Roman" w:eastAsia="方正楷体_GBK"/>
          <w:b/>
          <w:kern w:val="0"/>
          <w:sz w:val="32"/>
          <w:szCs w:val="32"/>
        </w:rPr>
        <w:t>（二）严格绩效考评。</w:t>
      </w:r>
      <w:r>
        <w:rPr>
          <w:rFonts w:hint="eastAsia" w:ascii="Times New Roman" w:hAnsi="Times New Roman" w:eastAsia="仿宋_GB2312"/>
          <w:sz w:val="32"/>
          <w:szCs w:val="32"/>
        </w:rPr>
        <w:t>结合自身实际，按照绩效管理考评方案和指标体系，及时安排部署，安排专人负责，对标对表，逐项自查自评，按期高质量完成高素质农民培育绩效自查自评工作。</w:t>
      </w:r>
    </w:p>
    <w:p>
      <w:pPr>
        <w:spacing w:line="560" w:lineRule="exact"/>
        <w:ind w:firstLine="642" w:firstLineChars="200"/>
        <w:rPr>
          <w:rFonts w:ascii="Times New Roman" w:hAnsi="Times New Roman" w:eastAsia="仿宋_GB2312"/>
          <w:sz w:val="32"/>
          <w:szCs w:val="32"/>
        </w:rPr>
      </w:pPr>
      <w:r>
        <w:rPr>
          <w:rFonts w:hint="eastAsia" w:ascii="Times New Roman" w:hAnsi="Times New Roman" w:eastAsia="方正楷体_GBK"/>
          <w:b/>
          <w:kern w:val="0"/>
          <w:sz w:val="32"/>
          <w:szCs w:val="32"/>
        </w:rPr>
        <w:t>（三）加强监督检查。</w:t>
      </w:r>
      <w:r>
        <w:rPr>
          <w:rFonts w:hint="eastAsia" w:ascii="Times New Roman" w:hAnsi="Times New Roman" w:eastAsia="仿宋_GB2312"/>
          <w:sz w:val="32"/>
          <w:szCs w:val="32"/>
        </w:rPr>
        <w:t>适时组织开展重点抽查，突出提质增效导向，扎实做好实地复评、资料复评和综合评价，对发现的问题责成有关单位限期整改，确保高素质农民培育项目发挥实效。</w:t>
      </w:r>
    </w:p>
    <w:p>
      <w:pPr>
        <w:spacing w:line="580" w:lineRule="exact"/>
        <w:jc w:val="left"/>
        <w:rPr>
          <w:rFonts w:ascii="Times New Roman" w:hAnsi="Times New Roman" w:eastAsia="黑体" w:cs="Times New Roman"/>
          <w:color w:val="000000" w:themeColor="text1"/>
          <w:sz w:val="32"/>
          <w:szCs w:val="32"/>
          <w14:textFill>
            <w14:solidFill>
              <w14:schemeClr w14:val="tx1"/>
            </w14:solidFill>
          </w14:textFill>
        </w:rPr>
        <w:sectPr>
          <w:headerReference r:id="rId3" w:type="default"/>
          <w:footerReference r:id="rId4" w:type="default"/>
          <w:pgSz w:w="11906" w:h="16838"/>
          <w:pgMar w:top="1984" w:right="1474" w:bottom="1701" w:left="1587" w:header="851" w:footer="992" w:gutter="0"/>
          <w:cols w:space="425" w:num="1"/>
          <w:docGrid w:type="lines" w:linePitch="312" w:charSpace="0"/>
        </w:sectPr>
      </w:pPr>
    </w:p>
    <w:p>
      <w:pPr>
        <w:pStyle w:val="9"/>
        <w:spacing w:after="0" w:line="560" w:lineRule="exact"/>
        <w:ind w:left="0" w:leftChars="0" w:firstLine="0" w:firstLineChars="0"/>
        <w:jc w:val="left"/>
        <w:rPr>
          <w:rFonts w:ascii="Times New Roman" w:hAnsi="Times New Roman" w:cs="Times New Roman"/>
          <w:color w:val="000000" w:themeColor="text1"/>
          <w14:textFill>
            <w14:solidFill>
              <w14:schemeClr w14:val="tx1"/>
            </w14:solidFill>
          </w14:textFill>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A0204"/>
    <w:charset w:val="00"/>
    <w:family w:val="swiss"/>
    <w:pitch w:val="default"/>
    <w:sig w:usb0="E10002FF" w:usb1="4000ACFF" w:usb2="00000009" w:usb3="00000000" w:csb0="2000019F" w:csb1="00000000"/>
  </w:font>
  <w:font w:name="方正书宋_GBK">
    <w:panose1 w:val="02000000000000000000"/>
    <w:charset w:val="86"/>
    <w:family w:val="auto"/>
    <w:pitch w:val="default"/>
    <w:sig w:usb0="00000001" w:usb1="08000000" w:usb2="00000000" w:usb3="00000000" w:csb0="00040000" w:csb1="00000000"/>
  </w:font>
  <w:font w:name="Cambria">
    <w:panose1 w:val="02040803050406030204"/>
    <w:charset w:val="00"/>
    <w:family w:val="roman"/>
    <w:pitch w:val="default"/>
    <w:sig w:usb0="E00002FF" w:usb1="4000045F" w:usb2="00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DOqXm5zwAAAAUBAAAPAAAAAAAAAAEAIAAA&#10;ADgAAABkcnMvZG93bnJldi54bWxQSwECFAAUAAAACACHTuJAlCfJFsYBAACbAwAADgAAAAAAAAAB&#10;ACAAAAA0AQAAZHJzL2Uyb0RvYy54bWxQSwUGAAAAAAYABgBZAQAAbAUAAAAA&#10;">
              <v:fill on="f" focussize="0,0"/>
              <v:stroke on="f"/>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eastAsia="宋体"/>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snapToGrid w:val="0"/>
                      <w:rPr>
                        <w:rFonts w:eastAsia="宋体"/>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A408EA"/>
    <w:multiLevelType w:val="singleLevel"/>
    <w:tmpl w:val="4CA408EA"/>
    <w:lvl w:ilvl="0" w:tentative="0">
      <w:start w:val="5"/>
      <w:numFmt w:val="chineseCounting"/>
      <w:suff w:val="nothing"/>
      <w:lvlText w:val="%1、"/>
      <w:lvlJc w:val="left"/>
      <w:rPr>
        <w:rFonts w:hint="eastAsia"/>
      </w:rPr>
    </w:lvl>
  </w:abstractNum>
  <w:num w:numId="1">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2A9"/>
    <w:rsid w:val="00000714"/>
    <w:rsid w:val="00094DEC"/>
    <w:rsid w:val="000C6D72"/>
    <w:rsid w:val="00111413"/>
    <w:rsid w:val="001732FA"/>
    <w:rsid w:val="001E77F5"/>
    <w:rsid w:val="0020160D"/>
    <w:rsid w:val="00205F74"/>
    <w:rsid w:val="002962FD"/>
    <w:rsid w:val="002B74DD"/>
    <w:rsid w:val="0032419C"/>
    <w:rsid w:val="00483943"/>
    <w:rsid w:val="00487264"/>
    <w:rsid w:val="004B611F"/>
    <w:rsid w:val="004E3A6D"/>
    <w:rsid w:val="005024F1"/>
    <w:rsid w:val="00506426"/>
    <w:rsid w:val="005C21E8"/>
    <w:rsid w:val="006462A9"/>
    <w:rsid w:val="00683757"/>
    <w:rsid w:val="00724673"/>
    <w:rsid w:val="0072490A"/>
    <w:rsid w:val="007C0847"/>
    <w:rsid w:val="00813177"/>
    <w:rsid w:val="00845C4B"/>
    <w:rsid w:val="008514DE"/>
    <w:rsid w:val="00861BAB"/>
    <w:rsid w:val="009051CE"/>
    <w:rsid w:val="00B72672"/>
    <w:rsid w:val="00B8311F"/>
    <w:rsid w:val="00B87214"/>
    <w:rsid w:val="00BB5E7D"/>
    <w:rsid w:val="00BD6D13"/>
    <w:rsid w:val="00BF4D94"/>
    <w:rsid w:val="00C00342"/>
    <w:rsid w:val="00C51EB0"/>
    <w:rsid w:val="00CD20A9"/>
    <w:rsid w:val="00CF0854"/>
    <w:rsid w:val="00D73D89"/>
    <w:rsid w:val="00DB4950"/>
    <w:rsid w:val="00E22A5E"/>
    <w:rsid w:val="00E366CB"/>
    <w:rsid w:val="00E67B55"/>
    <w:rsid w:val="00EB3BB1"/>
    <w:rsid w:val="00ED5554"/>
    <w:rsid w:val="00F54AE5"/>
    <w:rsid w:val="13973E5E"/>
    <w:rsid w:val="17CE74E9"/>
    <w:rsid w:val="17D160FD"/>
    <w:rsid w:val="195D014E"/>
    <w:rsid w:val="1FBFD1AB"/>
    <w:rsid w:val="1FEF830C"/>
    <w:rsid w:val="2BCF843C"/>
    <w:rsid w:val="2DD75559"/>
    <w:rsid w:val="2EFFF539"/>
    <w:rsid w:val="37EFE36A"/>
    <w:rsid w:val="3AAE9237"/>
    <w:rsid w:val="4D7F2990"/>
    <w:rsid w:val="57BF59A1"/>
    <w:rsid w:val="5DCF61B9"/>
    <w:rsid w:val="5F9FD38B"/>
    <w:rsid w:val="5FCE52BD"/>
    <w:rsid w:val="5FFBDBB8"/>
    <w:rsid w:val="6A9FCEF8"/>
    <w:rsid w:val="6BFD5189"/>
    <w:rsid w:val="6C7E43A6"/>
    <w:rsid w:val="6FCF8D23"/>
    <w:rsid w:val="78FFF5A3"/>
    <w:rsid w:val="79EF8BBA"/>
    <w:rsid w:val="7CDF6F9B"/>
    <w:rsid w:val="7CF62E80"/>
    <w:rsid w:val="7D7C50BD"/>
    <w:rsid w:val="7EBF32D2"/>
    <w:rsid w:val="7ECB4AC5"/>
    <w:rsid w:val="7FC5FA75"/>
    <w:rsid w:val="7FCDCAED"/>
    <w:rsid w:val="977365D4"/>
    <w:rsid w:val="9BFFC9A0"/>
    <w:rsid w:val="9F2A395B"/>
    <w:rsid w:val="9FDFF19D"/>
    <w:rsid w:val="A3ED0AB0"/>
    <w:rsid w:val="ADFFFCE6"/>
    <w:rsid w:val="B7FDD8DE"/>
    <w:rsid w:val="B9BC7D2E"/>
    <w:rsid w:val="BAF6E061"/>
    <w:rsid w:val="BBCFA9A5"/>
    <w:rsid w:val="BBEE6EED"/>
    <w:rsid w:val="BD7C373D"/>
    <w:rsid w:val="BFFFBFC7"/>
    <w:rsid w:val="CF4FF077"/>
    <w:rsid w:val="D7AF1340"/>
    <w:rsid w:val="D9F9B31B"/>
    <w:rsid w:val="DD6BB871"/>
    <w:rsid w:val="DDFF6703"/>
    <w:rsid w:val="E536364E"/>
    <w:rsid w:val="EAD7B0FC"/>
    <w:rsid w:val="F6E0825B"/>
    <w:rsid w:val="F6EE1FDE"/>
    <w:rsid w:val="F996C932"/>
    <w:rsid w:val="FA891DDE"/>
    <w:rsid w:val="FAFB0668"/>
    <w:rsid w:val="FBBDE557"/>
    <w:rsid w:val="FBFF6E3A"/>
    <w:rsid w:val="FCEE56EB"/>
    <w:rsid w:val="FD6F1DF5"/>
    <w:rsid w:val="FED5FC83"/>
    <w:rsid w:val="FFAF25D6"/>
    <w:rsid w:val="FFC28A1A"/>
    <w:rsid w:val="FFDE0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4"/>
    <w:unhideWhenUsed/>
    <w:qFormat/>
    <w:uiPriority w:val="0"/>
    <w:pPr>
      <w:spacing w:line="579" w:lineRule="atLeast"/>
      <w:outlineLvl w:val="1"/>
    </w:pPr>
    <w:rPr>
      <w:rFonts w:eastAsia="黑体"/>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semiHidden/>
    <w:qFormat/>
    <w:uiPriority w:val="0"/>
    <w:rPr>
      <w:rFonts w:ascii="Arial" w:hAnsi="Arial" w:eastAsia="Arial" w:cs="Arial"/>
      <w:szCs w:val="21"/>
      <w:lang w:eastAsia="en-US"/>
    </w:rPr>
  </w:style>
  <w:style w:type="paragraph" w:styleId="4">
    <w:name w:val="Body Text Indent"/>
    <w:basedOn w:val="1"/>
    <w:link w:val="15"/>
    <w:semiHidden/>
    <w:unhideWhenUsed/>
    <w:qFormat/>
    <w:uiPriority w:val="99"/>
    <w:pPr>
      <w:spacing w:after="120"/>
      <w:ind w:left="420" w:leftChars="200"/>
    </w:pPr>
  </w:style>
  <w:style w:type="paragraph" w:styleId="5">
    <w:name w:val="Balloon Text"/>
    <w:basedOn w:val="1"/>
    <w:link w:val="18"/>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link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9">
    <w:name w:val="Body Text First Indent 2"/>
    <w:basedOn w:val="4"/>
    <w:link w:val="16"/>
    <w:unhideWhenUsed/>
    <w:qFormat/>
    <w:uiPriority w:val="0"/>
    <w:pPr>
      <w:ind w:firstLine="420" w:firstLineChars="200"/>
    </w:pPr>
  </w:style>
  <w:style w:type="character" w:styleId="12">
    <w:name w:val="Hyperlink"/>
    <w:basedOn w:val="11"/>
    <w:qFormat/>
    <w:uiPriority w:val="0"/>
    <w:rPr>
      <w:rFonts w:ascii="Times New Roman" w:hAnsi="Times New Roman" w:eastAsia="宋体" w:cs="Times New Roman"/>
      <w:color w:val="004276"/>
      <w:u w:val="none"/>
    </w:rPr>
  </w:style>
  <w:style w:type="paragraph" w:customStyle="1" w:styleId="13">
    <w:name w:val="正文（首行缩进两字）"/>
    <w:basedOn w:val="1"/>
    <w:qFormat/>
    <w:uiPriority w:val="0"/>
    <w:pPr>
      <w:spacing w:line="360" w:lineRule="auto"/>
      <w:ind w:firstLine="420" w:firstLineChars="200"/>
    </w:pPr>
    <w:rPr>
      <w:rFonts w:ascii="Times New Roman" w:hAnsi="Times New Roman" w:eastAsia="宋体" w:cs="Times New Roman"/>
      <w:sz w:val="28"/>
      <w:szCs w:val="21"/>
    </w:rPr>
  </w:style>
  <w:style w:type="character" w:customStyle="1" w:styleId="14">
    <w:name w:val="标题 2 Char"/>
    <w:basedOn w:val="11"/>
    <w:link w:val="2"/>
    <w:qFormat/>
    <w:uiPriority w:val="0"/>
    <w:rPr>
      <w:rFonts w:eastAsia="黑体"/>
      <w:bCs/>
      <w:szCs w:val="32"/>
    </w:rPr>
  </w:style>
  <w:style w:type="character" w:customStyle="1" w:styleId="15">
    <w:name w:val="正文文本缩进 Char"/>
    <w:basedOn w:val="11"/>
    <w:link w:val="4"/>
    <w:semiHidden/>
    <w:qFormat/>
    <w:uiPriority w:val="99"/>
    <w:rPr>
      <w:szCs w:val="24"/>
    </w:rPr>
  </w:style>
  <w:style w:type="character" w:customStyle="1" w:styleId="16">
    <w:name w:val="正文首行缩进 2 Char"/>
    <w:basedOn w:val="15"/>
    <w:link w:val="9"/>
    <w:qFormat/>
    <w:uiPriority w:val="0"/>
    <w:rPr>
      <w:szCs w:val="24"/>
    </w:rPr>
  </w:style>
  <w:style w:type="character" w:customStyle="1" w:styleId="17">
    <w:name w:val="正文文本 Char"/>
    <w:basedOn w:val="11"/>
    <w:link w:val="3"/>
    <w:semiHidden/>
    <w:qFormat/>
    <w:uiPriority w:val="0"/>
    <w:rPr>
      <w:rFonts w:ascii="Arial" w:hAnsi="Arial" w:eastAsia="Arial" w:cs="Arial"/>
      <w:szCs w:val="21"/>
      <w:lang w:eastAsia="en-US"/>
    </w:rPr>
  </w:style>
  <w:style w:type="character" w:customStyle="1" w:styleId="18">
    <w:name w:val="批注框文本 Char"/>
    <w:basedOn w:val="11"/>
    <w:link w:val="5"/>
    <w:qFormat/>
    <w:uiPriority w:val="0"/>
    <w:rPr>
      <w:sz w:val="18"/>
      <w:szCs w:val="18"/>
    </w:rPr>
  </w:style>
  <w:style w:type="character" w:customStyle="1" w:styleId="19">
    <w:name w:val="页脚 Char"/>
    <w:basedOn w:val="11"/>
    <w:link w:val="6"/>
    <w:qFormat/>
    <w:uiPriority w:val="0"/>
    <w:rPr>
      <w:rFonts w:ascii="Times New Roman" w:hAnsi="Times New Roman" w:eastAsia="宋体" w:cs="Times New Roman"/>
      <w:sz w:val="18"/>
      <w:szCs w:val="24"/>
    </w:rPr>
  </w:style>
  <w:style w:type="character" w:customStyle="1" w:styleId="20">
    <w:name w:val="页眉 Char"/>
    <w:basedOn w:val="11"/>
    <w:link w:val="7"/>
    <w:qFormat/>
    <w:uiPriority w:val="0"/>
    <w:rPr>
      <w:sz w:val="18"/>
      <w:szCs w:val="24"/>
    </w:rPr>
  </w:style>
  <w:style w:type="paragraph" w:customStyle="1" w:styleId="21">
    <w:name w:val="公文正文"/>
    <w:basedOn w:val="1"/>
    <w:qFormat/>
    <w:uiPriority w:val="0"/>
    <w:pPr>
      <w:ind w:firstLine="200" w:firstLineChars="200"/>
    </w:pPr>
    <w:rPr>
      <w:sz w:val="30"/>
    </w:rPr>
  </w:style>
  <w:style w:type="character" w:customStyle="1" w:styleId="22">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992</Words>
  <Characters>5658</Characters>
  <Lines>47</Lines>
  <Paragraphs>13</Paragraphs>
  <TotalTime>1</TotalTime>
  <ScaleCrop>false</ScaleCrop>
  <LinksUpToDate>false</LinksUpToDate>
  <CharactersWithSpaces>6637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2025-06-18T10:24:00Z</dcterms:created>
  <dc:creator>pc</dc:creator>
  <cp:lastModifiedBy>user</cp:lastModifiedBy>
  <cp:lastPrinted>2025-08-01T06:49:00Z</cp:lastPrinted>
  <dcterms:modified xsi:type="dcterms:W3CDTF">2025-08-01T16:06:17Z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C3C745DE3D4B027127718868BE7FA497_43</vt:lpwstr>
  </property>
</Properties>
</file>