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inorEastAsia" w:hAnsiTheme="minorEastAsia" w:eastAsiaTheme="minorEastAsia" w:cstheme="minorEastAsia"/>
          <w:b/>
          <w:bCs/>
          <w:sz w:val="28"/>
          <w:szCs w:val="28"/>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责任清单（行政许可）</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74"/>
        <w:gridCol w:w="743"/>
        <w:gridCol w:w="611"/>
        <w:gridCol w:w="1428"/>
        <w:gridCol w:w="3888"/>
        <w:gridCol w:w="3757"/>
        <w:gridCol w:w="346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tblHeader/>
          <w:jc w:val="center"/>
        </w:trPr>
        <w:tc>
          <w:tcPr>
            <w:tcW w:w="67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号</w:t>
            </w:r>
          </w:p>
        </w:tc>
        <w:tc>
          <w:tcPr>
            <w:tcW w:w="74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职权类型</w:t>
            </w:r>
          </w:p>
        </w:tc>
        <w:tc>
          <w:tcPr>
            <w:tcW w:w="61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职权编码</w:t>
            </w:r>
          </w:p>
        </w:tc>
        <w:tc>
          <w:tcPr>
            <w:tcW w:w="14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38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责任事项</w:t>
            </w:r>
          </w:p>
        </w:tc>
        <w:tc>
          <w:tcPr>
            <w:tcW w:w="375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追责情形</w:t>
            </w:r>
          </w:p>
        </w:tc>
        <w:tc>
          <w:tcPr>
            <w:tcW w:w="34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74"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74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行政许可</w:t>
            </w:r>
          </w:p>
        </w:tc>
        <w:tc>
          <w:tcPr>
            <w:tcW w:w="611"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p>
        </w:tc>
        <w:tc>
          <w:tcPr>
            <w:tcW w:w="142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在村庄、集镇规划区内修建临时建筑的</w:t>
            </w:r>
            <w:r>
              <w:rPr>
                <w:rFonts w:hint="eastAsia" w:asciiTheme="minorEastAsia" w:hAnsiTheme="minorEastAsia" w:eastAsiaTheme="minorEastAsia" w:cstheme="minorEastAsia"/>
                <w:sz w:val="18"/>
                <w:szCs w:val="18"/>
                <w:lang w:eastAsia="zh-CN"/>
              </w:rPr>
              <w:t>许可</w:t>
            </w:r>
          </w:p>
        </w:tc>
        <w:tc>
          <w:tcPr>
            <w:tcW w:w="3888"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w:t>
            </w:r>
            <w:r>
              <w:rPr>
                <w:rFonts w:hint="eastAsia" w:asciiTheme="minorEastAsia" w:hAnsiTheme="minorEastAsia" w:eastAsiaTheme="minorEastAsia" w:cstheme="minorEastAsia"/>
                <w:bCs/>
                <w:sz w:val="18"/>
                <w:szCs w:val="18"/>
                <w:lang w:eastAsia="zh-CN"/>
              </w:rPr>
              <w:t>法律规定</w:t>
            </w:r>
            <w:r>
              <w:rPr>
                <w:rFonts w:hint="eastAsia" w:asciiTheme="minorEastAsia" w:hAnsiTheme="minorEastAsia" w:eastAsiaTheme="minorEastAsia" w:cstheme="minorEastAsia"/>
                <w:bCs/>
                <w:sz w:val="18"/>
                <w:szCs w:val="18"/>
              </w:rPr>
              <w:t>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w:t>
            </w:r>
            <w:r>
              <w:rPr>
                <w:rFonts w:hint="eastAsia" w:asciiTheme="minorEastAsia" w:hAnsiTheme="minorEastAsia" w:eastAsiaTheme="minorEastAsia" w:cstheme="minorEastAsia"/>
                <w:bCs/>
                <w:sz w:val="18"/>
                <w:szCs w:val="18"/>
                <w:lang w:eastAsia="zh-CN"/>
              </w:rPr>
              <w:t>，</w:t>
            </w:r>
            <w:r>
              <w:rPr>
                <w:rFonts w:hint="eastAsia" w:asciiTheme="minorEastAsia" w:hAnsiTheme="minorEastAsia" w:eastAsiaTheme="minorEastAsia" w:cstheme="minorEastAsia"/>
                <w:bCs/>
                <w:sz w:val="18"/>
                <w:szCs w:val="18"/>
              </w:rPr>
              <w:t>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w:t>
            </w:r>
            <w:r>
              <w:rPr>
                <w:rFonts w:hint="eastAsia" w:asciiTheme="minorEastAsia" w:hAnsiTheme="minorEastAsia" w:eastAsiaTheme="minorEastAsia" w:cstheme="minorEastAsia"/>
                <w:sz w:val="18"/>
                <w:szCs w:val="18"/>
                <w:lang w:eastAsia="zh-CN"/>
              </w:rPr>
              <w:t>许可</w:t>
            </w:r>
            <w:r>
              <w:rPr>
                <w:rFonts w:hint="eastAsia" w:asciiTheme="minorEastAsia" w:hAnsiTheme="minorEastAsia" w:eastAsiaTheme="minorEastAsia" w:cstheme="minorEastAsia"/>
                <w:sz w:val="18"/>
                <w:szCs w:val="18"/>
              </w:rPr>
              <w:t>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w:t>
            </w:r>
            <w:r>
              <w:rPr>
                <w:rFonts w:hint="eastAsia" w:asciiTheme="minorEastAsia" w:hAnsiTheme="minorEastAsia" w:eastAsiaTheme="minorEastAsia" w:cstheme="minorEastAsia"/>
                <w:sz w:val="18"/>
                <w:szCs w:val="18"/>
                <w:lang w:eastAsia="zh-CN"/>
              </w:rPr>
              <w:t>许可</w:t>
            </w:r>
            <w:r>
              <w:rPr>
                <w:rFonts w:hint="eastAsia" w:asciiTheme="minorEastAsia" w:hAnsiTheme="minorEastAsia" w:eastAsiaTheme="minorEastAsia" w:cstheme="minorEastAsia"/>
                <w:sz w:val="18"/>
                <w:szCs w:val="18"/>
              </w:rPr>
              <w:t>程序或</w:t>
            </w:r>
            <w:r>
              <w:rPr>
                <w:rFonts w:hint="eastAsia" w:asciiTheme="minorEastAsia" w:hAnsiTheme="minorEastAsia" w:eastAsiaTheme="minorEastAsia" w:cstheme="minorEastAsia"/>
                <w:sz w:val="18"/>
                <w:szCs w:val="18"/>
                <w:lang w:eastAsia="zh-CN"/>
              </w:rPr>
              <w:t>许可</w:t>
            </w:r>
            <w:r>
              <w:rPr>
                <w:rFonts w:hint="eastAsia" w:asciiTheme="minorEastAsia" w:hAnsiTheme="minorEastAsia" w:eastAsiaTheme="minorEastAsia" w:cstheme="minorEastAsia"/>
                <w:sz w:val="18"/>
                <w:szCs w:val="18"/>
              </w:rPr>
              <w:t>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74" w:type="dxa"/>
            <w:tcBorders>
              <w:left w:val="single" w:color="000000" w:sz="8" w:space="0"/>
              <w:right w:val="single" w:color="000000" w:sz="8" w:space="0"/>
            </w:tcBorders>
            <w:shd w:val="clear" w:color="auto" w:fill="FFFFFF"/>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743" w:type="dxa"/>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行政许可</w:t>
            </w:r>
          </w:p>
        </w:tc>
        <w:tc>
          <w:tcPr>
            <w:tcW w:w="611" w:type="dxa"/>
            <w:tcBorders>
              <w:left w:val="single" w:color="000000" w:sz="8" w:space="0"/>
              <w:right w:val="single" w:color="000000" w:sz="8" w:space="0"/>
            </w:tcBorders>
            <w:tcMar>
              <w:top w:w="0" w:type="dxa"/>
              <w:left w:w="108" w:type="dxa"/>
              <w:bottom w:w="0" w:type="dxa"/>
              <w:right w:w="108" w:type="dxa"/>
            </w:tcMar>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rPr>
            </w:pPr>
          </w:p>
        </w:tc>
        <w:tc>
          <w:tcPr>
            <w:tcW w:w="1428" w:type="dxa"/>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个别农户之间承包的耕地调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整的</w:t>
            </w:r>
            <w:r>
              <w:rPr>
                <w:rFonts w:hint="eastAsia" w:asciiTheme="minorEastAsia" w:hAnsiTheme="minorEastAsia" w:eastAsiaTheme="minorEastAsia" w:cstheme="minorEastAsia"/>
                <w:bCs/>
                <w:sz w:val="18"/>
                <w:szCs w:val="18"/>
                <w:lang w:eastAsia="zh-CN"/>
              </w:rPr>
              <w:t>许可</w:t>
            </w:r>
          </w:p>
        </w:tc>
        <w:tc>
          <w:tcPr>
            <w:tcW w:w="3888" w:type="dxa"/>
            <w:tcBorders>
              <w:left w:val="single" w:color="000000" w:sz="8" w:space="0"/>
              <w:right w:val="single" w:color="000000" w:sz="8" w:space="0"/>
            </w:tcBorders>
            <w:tcMar>
              <w:top w:w="0" w:type="dxa"/>
              <w:left w:w="108" w:type="dxa"/>
              <w:bottom w:w="0" w:type="dxa"/>
              <w:right w:w="108" w:type="dxa"/>
            </w:tcMar>
            <w:textDirection w:val="lrTb"/>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left w:val="single" w:color="000000" w:sz="8" w:space="0"/>
              <w:right w:val="single" w:color="000000" w:sz="8" w:space="0"/>
            </w:tcBorders>
            <w:tcMar>
              <w:top w:w="0" w:type="dxa"/>
              <w:left w:w="108" w:type="dxa"/>
              <w:bottom w:w="0" w:type="dxa"/>
              <w:right w:w="108" w:type="dxa"/>
            </w:tcMar>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3.擅自增设、变更涉及核准程序或核准条件的；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left w:val="single" w:color="000000" w:sz="8" w:space="0"/>
              <w:right w:val="single" w:color="000000" w:sz="8" w:space="0"/>
            </w:tcBorders>
            <w:tcMar>
              <w:top w:w="0" w:type="dxa"/>
              <w:left w:w="108" w:type="dxa"/>
              <w:bottom w:w="0" w:type="dxa"/>
              <w:right w:w="108" w:type="dxa"/>
            </w:tcMar>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74"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w:t>
            </w:r>
          </w:p>
        </w:tc>
        <w:tc>
          <w:tcPr>
            <w:tcW w:w="74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许可</w:t>
            </w:r>
          </w:p>
        </w:tc>
        <w:tc>
          <w:tcPr>
            <w:tcW w:w="611"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rPr>
            </w:pPr>
          </w:p>
        </w:tc>
        <w:tc>
          <w:tcPr>
            <w:tcW w:w="142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本集体经济组织以外的单位或个人承包农村土地的</w:t>
            </w:r>
            <w:r>
              <w:rPr>
                <w:rFonts w:hint="eastAsia" w:asciiTheme="minorEastAsia" w:hAnsiTheme="minorEastAsia" w:eastAsiaTheme="minorEastAsia" w:cstheme="minorEastAsia"/>
                <w:bCs/>
                <w:sz w:val="18"/>
                <w:szCs w:val="18"/>
                <w:lang w:eastAsia="zh-CN"/>
              </w:rPr>
              <w:t>许可</w:t>
            </w:r>
          </w:p>
        </w:tc>
        <w:tc>
          <w:tcPr>
            <w:tcW w:w="3888"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4"/>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3.擅自增设、变更涉及核准程序或核准条件的；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74" w:type="dxa"/>
            <w:tcBorders>
              <w:left w:val="single" w:color="000000" w:sz="8" w:space="0"/>
              <w:right w:val="single" w:color="000000" w:sz="8" w:space="0"/>
            </w:tcBorders>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4</w:t>
            </w:r>
          </w:p>
        </w:tc>
        <w:tc>
          <w:tcPr>
            <w:tcW w:w="743" w:type="dxa"/>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行政许可</w:t>
            </w:r>
          </w:p>
        </w:tc>
        <w:tc>
          <w:tcPr>
            <w:tcW w:w="611" w:type="dxa"/>
            <w:tcBorders>
              <w:left w:val="single" w:color="000000" w:sz="8" w:space="0"/>
              <w:right w:val="single" w:color="000000" w:sz="8" w:space="0"/>
            </w:tcBorders>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p>
        </w:tc>
        <w:tc>
          <w:tcPr>
            <w:tcW w:w="1428" w:type="dxa"/>
            <w:tcMar>
              <w:top w:w="0" w:type="dxa"/>
              <w:left w:w="108" w:type="dxa"/>
              <w:bottom w:w="0" w:type="dxa"/>
              <w:right w:w="108" w:type="dxa"/>
            </w:tcMar>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土地承包经营期内承包土地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调整</w:t>
            </w:r>
            <w:r>
              <w:rPr>
                <w:rFonts w:hint="eastAsia" w:asciiTheme="minorEastAsia" w:hAnsiTheme="minorEastAsia" w:eastAsiaTheme="minorEastAsia" w:cstheme="minorEastAsia"/>
                <w:sz w:val="18"/>
                <w:szCs w:val="18"/>
                <w:lang w:eastAsia="zh-CN"/>
              </w:rPr>
              <w:t>许可</w:t>
            </w:r>
          </w:p>
        </w:tc>
        <w:tc>
          <w:tcPr>
            <w:tcW w:w="3888" w:type="dxa"/>
            <w:tcBorders>
              <w:left w:val="single" w:color="000000" w:sz="8" w:space="0"/>
              <w:right w:val="single" w:color="000000" w:sz="8" w:space="0"/>
            </w:tcBorders>
            <w:tcMar>
              <w:top w:w="0" w:type="dxa"/>
              <w:left w:w="108" w:type="dxa"/>
              <w:bottom w:w="0" w:type="dxa"/>
              <w:right w:w="108" w:type="dxa"/>
            </w:tcMar>
            <w:textDirection w:val="lrTb"/>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5"/>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3.擅自增设、变更涉及核准程序或核准条件的；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7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5</w:t>
            </w:r>
          </w:p>
        </w:tc>
        <w:tc>
          <w:tcPr>
            <w:tcW w:w="74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许可</w:t>
            </w:r>
          </w:p>
        </w:tc>
        <w:tc>
          <w:tcPr>
            <w:tcW w:w="61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rPr>
            </w:pPr>
          </w:p>
        </w:tc>
        <w:tc>
          <w:tcPr>
            <w:tcW w:w="14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乡村建设规划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许可证核发</w:t>
            </w:r>
          </w:p>
        </w:tc>
        <w:tc>
          <w:tcPr>
            <w:tcW w:w="38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6"/>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3.擅自增设、变更涉及核准程序或核准条件的；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74"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6</w:t>
            </w:r>
          </w:p>
        </w:tc>
        <w:tc>
          <w:tcPr>
            <w:tcW w:w="74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许可</w:t>
            </w:r>
          </w:p>
        </w:tc>
        <w:tc>
          <w:tcPr>
            <w:tcW w:w="611"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rPr>
            </w:pPr>
          </w:p>
        </w:tc>
        <w:tc>
          <w:tcPr>
            <w:tcW w:w="142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对征用村民集体所有土地的</w:t>
            </w:r>
            <w:bookmarkStart w:id="1" w:name="_GoBack"/>
            <w:bookmarkEnd w:id="1"/>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许可</w:t>
            </w:r>
          </w:p>
        </w:tc>
        <w:tc>
          <w:tcPr>
            <w:tcW w:w="3888" w:type="dxa"/>
            <w:tcBorders>
              <w:left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3.擅自增设、变更涉及核准程序或核准条件的；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7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7</w:t>
            </w:r>
          </w:p>
        </w:tc>
        <w:tc>
          <w:tcPr>
            <w:tcW w:w="74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许可</w:t>
            </w:r>
          </w:p>
        </w:tc>
        <w:tc>
          <w:tcPr>
            <w:tcW w:w="61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rPr>
            </w:pPr>
          </w:p>
        </w:tc>
        <w:tc>
          <w:tcPr>
            <w:tcW w:w="14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对安置补助费发给被安置人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员的</w:t>
            </w:r>
            <w:r>
              <w:rPr>
                <w:rFonts w:hint="eastAsia" w:asciiTheme="minorEastAsia" w:hAnsiTheme="minorEastAsia" w:eastAsiaTheme="minorEastAsia" w:cstheme="minorEastAsia"/>
                <w:sz w:val="18"/>
                <w:szCs w:val="18"/>
                <w:lang w:eastAsia="zh-CN"/>
              </w:rPr>
              <w:t>许可</w:t>
            </w:r>
          </w:p>
        </w:tc>
        <w:tc>
          <w:tcPr>
            <w:tcW w:w="38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3.决定责任：作出是否准予的决定。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4.送达责任：准予许可的制发送达许可证，按规定报相关部门备案，信息公开。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75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3.擅自增设、变更涉及核准程序或核准条件的；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6.应当举行听证而不举行听证的；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7.未按裁量权规定，滥用裁量权的；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.其他违反法律法规政策规定的行为。</w:t>
            </w:r>
          </w:p>
        </w:tc>
        <w:tc>
          <w:tcPr>
            <w:tcW w:w="34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bl>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责任清单（行政处罚）</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89"/>
        <w:gridCol w:w="728"/>
        <w:gridCol w:w="626"/>
        <w:gridCol w:w="1413"/>
        <w:gridCol w:w="4048"/>
        <w:gridCol w:w="3583"/>
        <w:gridCol w:w="3133"/>
        <w:gridCol w:w="35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16" w:hRule="atLeast"/>
          <w:tblHeader/>
          <w:jc w:val="center"/>
        </w:trPr>
        <w:tc>
          <w:tcPr>
            <w:tcW w:w="6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号</w:t>
            </w:r>
          </w:p>
        </w:tc>
        <w:tc>
          <w:tcPr>
            <w:tcW w:w="7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职权类型</w:t>
            </w:r>
          </w:p>
        </w:tc>
        <w:tc>
          <w:tcPr>
            <w:tcW w:w="6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职权编码</w:t>
            </w:r>
          </w:p>
        </w:tc>
        <w:tc>
          <w:tcPr>
            <w:tcW w:w="141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名称</w:t>
            </w:r>
          </w:p>
        </w:tc>
        <w:tc>
          <w:tcPr>
            <w:tcW w:w="40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责任事项</w:t>
            </w:r>
          </w:p>
        </w:tc>
        <w:tc>
          <w:tcPr>
            <w:tcW w:w="358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追责情形</w:t>
            </w:r>
          </w:p>
        </w:tc>
        <w:tc>
          <w:tcPr>
            <w:tcW w:w="3483"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bCs w:val="0"/>
                <w:sz w:val="18"/>
                <w:szCs w:val="18"/>
              </w:rPr>
            </w:pPr>
            <w:r>
              <w:rPr>
                <w:rFonts w:hint="eastAsia" w:asciiTheme="minorEastAsia" w:hAnsiTheme="minorEastAsia" w:eastAsiaTheme="minorEastAsia" w:cstheme="minorEastAsia"/>
                <w:b/>
                <w:bCs w:val="0"/>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046" w:hRule="atLeast"/>
          <w:jc w:val="center"/>
        </w:trPr>
        <w:tc>
          <w:tcPr>
            <w:tcW w:w="6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8</w:t>
            </w:r>
          </w:p>
        </w:tc>
        <w:tc>
          <w:tcPr>
            <w:tcW w:w="7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行政处罚</w:t>
            </w:r>
          </w:p>
        </w:tc>
        <w:tc>
          <w:tcPr>
            <w:tcW w:w="6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p>
        </w:tc>
        <w:tc>
          <w:tcPr>
            <w:tcW w:w="141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sz w:val="18"/>
                <w:szCs w:val="18"/>
                <w:lang w:eastAsia="zh-CN"/>
              </w:rPr>
            </w:pPr>
            <w:r>
              <w:rPr>
                <w:rFonts w:hint="eastAsia" w:asciiTheme="minorEastAsia" w:hAnsiTheme="minorEastAsia" w:eastAsiaTheme="minorEastAsia" w:cstheme="minorEastAsia"/>
                <w:b w:val="0"/>
                <w:bCs/>
                <w:sz w:val="18"/>
                <w:szCs w:val="18"/>
              </w:rPr>
              <w:t>对损坏村庄和集镇的房屋、公共设施</w:t>
            </w:r>
            <w:r>
              <w:rPr>
                <w:rFonts w:hint="eastAsia" w:asciiTheme="minorEastAsia" w:hAnsiTheme="minorEastAsia" w:eastAsiaTheme="minorEastAsia" w:cstheme="minorEastAsia"/>
                <w:b w:val="0"/>
                <w:bCs/>
                <w:sz w:val="18"/>
                <w:szCs w:val="18"/>
                <w:lang w:eastAsia="zh-CN"/>
              </w:rPr>
              <w:t>及乱堆粪便、垃圾、柴草，破坏村容镇貌和环境卫生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的处罚</w:t>
            </w:r>
          </w:p>
        </w:tc>
        <w:tc>
          <w:tcPr>
            <w:tcW w:w="40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1.立案责任：发现涉嫌违规向农民和集体经济组织收费、集资和进行各种摊派的行为，予以审查，决定是否立案。</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4.告知责任：作出行政处罚决定前，应制作《行政处罚告知书》，告知违法事实及其享有的陈述、申辩等权利。经负责人审批后，告知当事人拟作出的行政处罚。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5.决定责任：制作行政处罚决定书，载明行政处罚告知、当事人陈述申辩或者听证情况等内容。</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6.送达责任：行政处罚决定书应按法律规定的方式在7日内送达当事人。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7.执行责任：依照生效的行政处罚决定，监督当事人在决定的期限内，履行生效的</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处罚决定。当事人在法定期限内不申请</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复议或者提起行政诉讼，又不履行的，可依法采取加处罚款、查封扣押或向人民法院申请强制执行等措施。</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8.其他法律法规政策规定应履行的责任。</w:t>
            </w:r>
          </w:p>
        </w:tc>
        <w:tc>
          <w:tcPr>
            <w:tcW w:w="358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1.没有法律和事实依据实施行政处罚的；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2.行政处罚显失公正的；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3.执法人员玩忽职守，对应当予以制止和处罚的违法行为不予制止、处罚，致使公民、法人或者其他组织的合法权益、公共</w:t>
            </w:r>
            <w:r>
              <w:rPr>
                <w:rFonts w:hint="eastAsia" w:asciiTheme="minorEastAsia" w:hAnsiTheme="minorEastAsia" w:eastAsiaTheme="minorEastAsia" w:cstheme="minorEastAsia"/>
                <w:b w:val="0"/>
                <w:bCs/>
                <w:sz w:val="18"/>
                <w:szCs w:val="18"/>
                <w:lang w:eastAsia="zh-CN"/>
              </w:rPr>
              <w:t>利益</w:t>
            </w:r>
            <w:r>
              <w:rPr>
                <w:rFonts w:hint="eastAsia" w:asciiTheme="minorEastAsia" w:hAnsiTheme="minorEastAsia" w:eastAsiaTheme="minorEastAsia" w:cstheme="minorEastAsia"/>
                <w:b w:val="0"/>
                <w:bCs/>
                <w:sz w:val="18"/>
                <w:szCs w:val="18"/>
              </w:rPr>
              <w:t>和社会秩序遭受损害的；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4.不具备行政执法资格实施行政处罚的；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6.违反法定的行政处罚程序的；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7.符合听证条件、行政管理相对人要求听证，应予组织听证而不组织听证的；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8.在行政处罚过程中发生腐败行为的；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9.侵害公民、法人或者其他组织合法权益造成损失并依法承担行政赔偿责任的；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10.其他违反法律法规政策规定的行为。</w:t>
            </w:r>
          </w:p>
        </w:tc>
        <w:tc>
          <w:tcPr>
            <w:tcW w:w="3483"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2.给与办案人作出书面检查、批评教育、取消年度评比先进资格、暂扣行政执法证件、离岗培训、调离工作岗位、取消行政执法资格以及行政处分等责任追究；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9</w:t>
            </w:r>
          </w:p>
        </w:tc>
        <w:tc>
          <w:tcPr>
            <w:tcW w:w="7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处罚</w:t>
            </w:r>
          </w:p>
        </w:tc>
        <w:tc>
          <w:tcPr>
            <w:tcW w:w="6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p>
        </w:tc>
        <w:tc>
          <w:tcPr>
            <w:tcW w:w="141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对擅自在村庄、集镇规划区内的街道、广场、市场和车站等场所修建临时建筑物、构筑物和其他设施的处罚</w:t>
            </w:r>
          </w:p>
        </w:tc>
        <w:tc>
          <w:tcPr>
            <w:tcW w:w="40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1.立案责任：发现涉嫌违规向农民和集体经济组织收费、集资和进行各种摊派的行为，予以审查，决定是否立案。</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4.告知责任：作出行政处罚决定前，应制作《行政处罚告知书》，告知违法事实及其享有的陈述、申辩等权利。经负责人审批后，告知当事人拟作出的行政处罚。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5.决定责任：制作行政处罚决定书，载明行政处罚告知、当事人陈述申辩或者听证情况等内容。</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6.送达责任：行政处罚决定书应按法律规定的方式在7日内送达当事人。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7.执行责任：依照生效的行政处罚决定，监督当事人在决定的期限内，履行生效的</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处罚决定。当事人在法定期限内不申请</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复议或者提起行政诉讼，又不履行的，可依法采取加处罚款、查封扣押或向人民法院申请强制执行等措施。</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8.其他法律法规政策规定应履行的责任。</w:t>
            </w:r>
          </w:p>
        </w:tc>
        <w:tc>
          <w:tcPr>
            <w:tcW w:w="358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1.没有法律和事实依据实施行政处罚的；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2.行政处罚显失公正的；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3.执法人员玩忽职守，对应当予以制止和处罚的违法行为不予制止、处罚，致使公民、法人或者其他组织的合法权益、公共</w:t>
            </w:r>
            <w:r>
              <w:rPr>
                <w:rFonts w:hint="eastAsia" w:asciiTheme="minorEastAsia" w:hAnsiTheme="minorEastAsia" w:eastAsiaTheme="minorEastAsia" w:cstheme="minorEastAsia"/>
                <w:b w:val="0"/>
                <w:bCs/>
                <w:sz w:val="18"/>
                <w:szCs w:val="18"/>
                <w:lang w:eastAsia="zh-CN"/>
              </w:rPr>
              <w:t>利益</w:t>
            </w:r>
            <w:r>
              <w:rPr>
                <w:rFonts w:hint="eastAsia" w:asciiTheme="minorEastAsia" w:hAnsiTheme="minorEastAsia" w:eastAsiaTheme="minorEastAsia" w:cstheme="minorEastAsia"/>
                <w:b w:val="0"/>
                <w:bCs/>
                <w:sz w:val="18"/>
                <w:szCs w:val="18"/>
              </w:rPr>
              <w:t>和社会秩序遭受损害的；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4.不具备行政执法资格实施行政处罚的；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6.违反法定的行政处罚程序的；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7.符合听证条件、行政管理相对人要求听证，应予组织听证而不组织听证的；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8.在行政处罚过程中发生腐败行为的；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9.侵害公民、法人或者其他组织合法权益造成损失并依法承担行政赔偿责任的；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10.其他违反法律法规政策规定的行为。</w:t>
            </w:r>
          </w:p>
        </w:tc>
        <w:tc>
          <w:tcPr>
            <w:tcW w:w="3483"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2.给与办案人作出书面检查、批评教育、取消年度评比先进资格、暂扣行政执法证件、离岗培训、调离工作岗位、取消行政执法资格以及行政处分等责任追究；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10</w:t>
            </w:r>
          </w:p>
        </w:tc>
        <w:tc>
          <w:tcPr>
            <w:tcW w:w="7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处罚</w:t>
            </w:r>
          </w:p>
        </w:tc>
        <w:tc>
          <w:tcPr>
            <w:tcW w:w="6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p>
        </w:tc>
        <w:tc>
          <w:tcPr>
            <w:tcW w:w="141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对农村居民未经批准或者违反规划的规定建住宅的处罚</w:t>
            </w:r>
          </w:p>
        </w:tc>
        <w:tc>
          <w:tcPr>
            <w:tcW w:w="40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1.立案责任：发现涉嫌违规向农民和集体经济组织收费、集资和进行各种摊派的行为，予以审查，决定是否立案。</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4.告知责任：作出行政处罚决定前，应制作《行政处罚告知书》，告知违法事实及其享有的陈述、申辩等权利。经负责人审批后，告知当事人拟作出的行政处罚。</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5.决定责任：制作行政处罚决定书，载明行政处罚告知、当事人陈述申辩或者听证情况等内容。</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6.送达责任：行政处罚决定书应按法律规定的方式在7日内送达当事人。</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7.执行责任：依照生效的行政处罚决定，监督当事人在决定的期限内，履行生效的</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处罚决定。当事人在法定期限内不申请</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复议或者提起行政诉讼，又不履行的，可依法采取加处罚款、查封扣押或向人民法院申请强制执行等措施。</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8.其他法律法规政策规定应履行的责任。</w:t>
            </w:r>
          </w:p>
        </w:tc>
        <w:tc>
          <w:tcPr>
            <w:tcW w:w="358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1.没有法律和事实依据实施行政处罚的；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2.行政处罚显失公正的；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3.执法人员玩忽职守，对应当予以制止和处罚的违法行为不予制止、处罚，致使公民、法人或者其他组织的合法权益、公共</w:t>
            </w:r>
            <w:r>
              <w:rPr>
                <w:rFonts w:hint="eastAsia" w:asciiTheme="minorEastAsia" w:hAnsiTheme="minorEastAsia" w:eastAsiaTheme="minorEastAsia" w:cstheme="minorEastAsia"/>
                <w:b w:val="0"/>
                <w:bCs/>
                <w:sz w:val="18"/>
                <w:szCs w:val="18"/>
                <w:lang w:eastAsia="zh-CN"/>
              </w:rPr>
              <w:t>利益</w:t>
            </w:r>
            <w:r>
              <w:rPr>
                <w:rFonts w:hint="eastAsia" w:asciiTheme="minorEastAsia" w:hAnsiTheme="minorEastAsia" w:eastAsiaTheme="minorEastAsia" w:cstheme="minorEastAsia"/>
                <w:b w:val="0"/>
                <w:bCs/>
                <w:sz w:val="18"/>
                <w:szCs w:val="18"/>
              </w:rPr>
              <w:t>和社会秩序遭受损害的；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4.不具备行政执法资格实施行政处罚的；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6.违反法定的行政处罚程序的；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7.符合听证条件、行政管理相对人要求听证，应予组织听证而不组织听证的；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8.在行政处罚过程中发生腐败行为的；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9.侵害公民、法人或者其他组织合法权益造成损失并依法承担行政赔偿责任的；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10.其他违反法律法规政策规定的行为。</w:t>
            </w:r>
          </w:p>
        </w:tc>
        <w:tc>
          <w:tcPr>
            <w:tcW w:w="3483"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2.给与办案人作出书面检查、批评教育、取消年度评比先进资格、暂扣行政执法证件、离岗培训、调离工作岗位、取消行政执法资格以及行政处分等责任追究；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350" w:type="dxa"/>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lang w:val="en-US" w:eastAsia="zh-CN"/>
              </w:rPr>
              <w:t>11</w:t>
            </w:r>
          </w:p>
        </w:tc>
        <w:tc>
          <w:tcPr>
            <w:tcW w:w="728"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处罚</w:t>
            </w:r>
          </w:p>
        </w:tc>
        <w:tc>
          <w:tcPr>
            <w:tcW w:w="6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 w:val="0"/>
                <w:bCs/>
                <w:sz w:val="18"/>
                <w:szCs w:val="18"/>
              </w:rPr>
            </w:pPr>
          </w:p>
        </w:tc>
        <w:tc>
          <w:tcPr>
            <w:tcW w:w="1413" w:type="dxa"/>
            <w:tcBorders>
              <w:top w:val="single" w:color="000000" w:sz="8" w:space="0"/>
              <w:bottom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对在禁牧区域内放牧的、对林木造成损坏的行为的处罚</w:t>
            </w:r>
          </w:p>
        </w:tc>
        <w:tc>
          <w:tcPr>
            <w:tcW w:w="40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1.立案责任：发现涉嫌违规向农民和集体经济组织收费、集资和进行各种摊派的行为，予以审查，决定是否立案。</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4.告知责任：作出行政处罚决定前，应制作《行政处罚告知书》，告知违法事实及其享有的陈述、申辩等权利。经负责人审批后，告知当事人拟作出的行政处罚。</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5.决定责任：制作行政处罚决定书，载明行政处罚告知、当事人陈述申辩或者听证情况等内容。</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6.送达责任：行政处罚决定书应按法律规定的方式在7日内送达当事人。</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7.执行责任：依照生效的行政处罚决定，监督当事人在决定的期限内，履行生效的</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处罚决定。当事人在法定期限内不申请</w:t>
            </w:r>
            <w:r>
              <w:rPr>
                <w:rFonts w:hint="eastAsia" w:asciiTheme="minorEastAsia" w:hAnsiTheme="minorEastAsia" w:eastAsiaTheme="minorEastAsia" w:cstheme="minorEastAsia"/>
                <w:b w:val="0"/>
                <w:bCs/>
                <w:sz w:val="18"/>
                <w:szCs w:val="18"/>
                <w:lang w:eastAsia="zh-CN"/>
              </w:rPr>
              <w:t>行政</w:t>
            </w:r>
            <w:r>
              <w:rPr>
                <w:rFonts w:hint="eastAsia" w:asciiTheme="minorEastAsia" w:hAnsiTheme="minorEastAsia" w:eastAsiaTheme="minorEastAsia" w:cstheme="minorEastAsia"/>
                <w:b w:val="0"/>
                <w:bCs/>
                <w:sz w:val="18"/>
                <w:szCs w:val="18"/>
              </w:rPr>
              <w:t>复议或者提起行政诉讼，又不履行的，可依法采取加处罚款、查封扣押或向人民法院申请强制执行等措施。</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8.其他法律法规政策规定应履行的责</w:t>
            </w:r>
          </w:p>
        </w:tc>
        <w:tc>
          <w:tcPr>
            <w:tcW w:w="358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1.没有法律和事实依据实施行政处罚的；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2.行政处罚显失公正的；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3.执法人员玩忽职守，对应当予以制止和处罚的违法行为不予制止、处罚，致使公民、法人或者其他组织的合法权益、公共</w:t>
            </w:r>
            <w:r>
              <w:rPr>
                <w:rFonts w:hint="eastAsia" w:asciiTheme="minorEastAsia" w:hAnsiTheme="minorEastAsia" w:eastAsiaTheme="minorEastAsia" w:cstheme="minorEastAsia"/>
                <w:b w:val="0"/>
                <w:bCs/>
                <w:sz w:val="18"/>
                <w:szCs w:val="18"/>
                <w:lang w:eastAsia="zh-CN"/>
              </w:rPr>
              <w:t>利益</w:t>
            </w:r>
            <w:r>
              <w:rPr>
                <w:rFonts w:hint="eastAsia" w:asciiTheme="minorEastAsia" w:hAnsiTheme="minorEastAsia" w:eastAsiaTheme="minorEastAsia" w:cstheme="minorEastAsia"/>
                <w:b w:val="0"/>
                <w:bCs/>
                <w:sz w:val="18"/>
                <w:szCs w:val="18"/>
              </w:rPr>
              <w:t>和社会秩序遭受损害的；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4.不具备行政执法资格实施行政处罚的；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6.违反法定的行政处罚程序的；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7.符合听证条件、行政管理相对人要求听证，应予组织听证而不组织听证的；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8.在行政处罚过程中发生腐败行为的；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9.侵害公民、法人或者其他组织合法权益造成损失并依法承担行政赔偿责任的；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10.其他违反法律法规政策规定的行为。</w:t>
            </w:r>
          </w:p>
        </w:tc>
        <w:tc>
          <w:tcPr>
            <w:tcW w:w="31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2.给与办案人作出书面检查、批评教育、取消年度评比先进资格、暂扣行政执法证件、离岗培训、调离工作岗位、取消行政执法资格以及行政处分等责任追究；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6.其他法律法规规章文件规定的责任承担方式。</w:t>
            </w:r>
          </w:p>
        </w:tc>
      </w:tr>
    </w:tbl>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Theme="minorEastAsia" w:hAnsiTheme="minorEastAsia" w:eastAsiaTheme="minorEastAsia" w:cstheme="minorEastAsia"/>
          <w:b/>
          <w:bCs/>
          <w:sz w:val="28"/>
          <w:szCs w:val="28"/>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责任清单（行政给付）</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703"/>
        <w:gridCol w:w="714"/>
        <w:gridCol w:w="655"/>
        <w:gridCol w:w="1384"/>
        <w:gridCol w:w="4077"/>
        <w:gridCol w:w="3568"/>
        <w:gridCol w:w="346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612" w:hRule="atLeast"/>
          <w:tblHeader/>
          <w:jc w:val="center"/>
        </w:trPr>
        <w:tc>
          <w:tcPr>
            <w:tcW w:w="70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号</w:t>
            </w:r>
          </w:p>
        </w:tc>
        <w:tc>
          <w:tcPr>
            <w:tcW w:w="714"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类型</w:t>
            </w:r>
          </w:p>
        </w:tc>
        <w:tc>
          <w:tcPr>
            <w:tcW w:w="65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编码</w:t>
            </w:r>
          </w:p>
        </w:tc>
        <w:tc>
          <w:tcPr>
            <w:tcW w:w="1384"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名称</w:t>
            </w:r>
          </w:p>
        </w:tc>
        <w:tc>
          <w:tcPr>
            <w:tcW w:w="407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责任事项</w:t>
            </w:r>
          </w:p>
        </w:tc>
        <w:tc>
          <w:tcPr>
            <w:tcW w:w="35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追责情形</w:t>
            </w:r>
          </w:p>
        </w:tc>
        <w:tc>
          <w:tcPr>
            <w:tcW w:w="346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544" w:hRule="atLeast"/>
          <w:jc w:val="center"/>
        </w:trPr>
        <w:tc>
          <w:tcPr>
            <w:tcW w:w="703" w:type="dxa"/>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lang w:val="en-US" w:eastAsia="zh-CN"/>
              </w:rPr>
              <w:t>12</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给付</w:t>
            </w:r>
          </w:p>
        </w:tc>
        <w:tc>
          <w:tcPr>
            <w:tcW w:w="655" w:type="dxa"/>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9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384" w:type="dxa"/>
            <w:vAlign w:val="center"/>
          </w:tcPr>
          <w:p>
            <w:pPr>
              <w:keepNext w:val="0"/>
              <w:keepLines w:val="0"/>
              <w:pageBreakBefore w:val="0"/>
              <w:kinsoku/>
              <w:wordWrap/>
              <w:overflowPunct/>
              <w:topLinePunct w:val="0"/>
              <w:autoSpaceDE/>
              <w:autoSpaceDN/>
              <w:bidi w:val="0"/>
              <w:adjustRightInd/>
              <w:snapToGrid/>
              <w:spacing w:line="290" w:lineRule="exact"/>
              <w:ind w:left="0" w:leftChars="0" w:right="0" w:right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对农村五保对象</w:t>
            </w:r>
          </w:p>
          <w:p>
            <w:pPr>
              <w:keepNext w:val="0"/>
              <w:keepLines w:val="0"/>
              <w:pageBreakBefore w:val="0"/>
              <w:kinsoku/>
              <w:wordWrap/>
              <w:overflowPunct/>
              <w:topLinePunct w:val="0"/>
              <w:autoSpaceDE/>
              <w:autoSpaceDN/>
              <w:bidi w:val="0"/>
              <w:adjustRightInd/>
              <w:snapToGrid/>
              <w:spacing w:line="290" w:lineRule="exact"/>
              <w:ind w:left="0" w:leftChars="0"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给予供养</w:t>
            </w:r>
          </w:p>
        </w:tc>
        <w:tc>
          <w:tcPr>
            <w:tcW w:w="4077" w:type="dxa"/>
            <w:tcBorders>
              <w:left w:val="single" w:color="000000" w:sz="8" w:space="0"/>
              <w:right w:val="single" w:color="000000" w:sz="8" w:space="0"/>
            </w:tcBorders>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Cs/>
                <w:sz w:val="18"/>
                <w:szCs w:val="18"/>
              </w:rPr>
              <w:t>1.受理责任：依法受理或不予受理，并一次性告之不予受理理由或需补充提供的相关材料目录</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2.审查责任：对申请提交的申请材料进行审查，申请材料齐全，符合法定形式的，作出决定。并对申请人递交的申请材料进行核实。并填写审批表</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对符合条件的，现场告之后续办事事宜。对不符合条件的，解释原因。</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4.事后监督责任：审批表报相关部门备案，保留相关材料</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68"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1.对符合条件不予受理的；</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2.对违反规定予以批准的；</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3.在工作中，玩忽职守、滥用职权的；</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4.在工作中，发生腐败行为的；</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6.其他违反法律法规规章文件规定的行为。</w:t>
            </w:r>
          </w:p>
        </w:tc>
        <w:tc>
          <w:tcPr>
            <w:tcW w:w="3469" w:type="dxa"/>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90" w:lineRule="exact"/>
              <w:ind w:left="0" w:leftChars="0" w:right="0" w:rightChars="0" w:firstLine="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544" w:hRule="atLeast"/>
          <w:jc w:val="center"/>
        </w:trPr>
        <w:tc>
          <w:tcPr>
            <w:tcW w:w="703"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w:t>
            </w:r>
          </w:p>
        </w:tc>
        <w:tc>
          <w:tcPr>
            <w:tcW w:w="714"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给付</w:t>
            </w:r>
          </w:p>
        </w:tc>
        <w:tc>
          <w:tcPr>
            <w:tcW w:w="655"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384" w:type="dxa"/>
            <w:textDirection w:val="lrTb"/>
            <w:vAlign w:val="center"/>
          </w:tcPr>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对森林病虫害防治费用的适当扶持或补助</w:t>
            </w:r>
          </w:p>
        </w:tc>
        <w:tc>
          <w:tcPr>
            <w:tcW w:w="4077"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Cs/>
                <w:sz w:val="18"/>
                <w:szCs w:val="18"/>
              </w:rPr>
              <w:t>1.受理责任：依法受理或不予受理，并一次性告之不予受理理由或需补充提供的相关材料目录</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2.审查责任：对申请提交的申请材料进行审查，申请材料齐全，符合法定形式的，作出决定。并对申请人递交的申请材料进行核实。并填写审批表</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对符合条件的，现场告之后续办事事宜。对不符合条件的，解释原因。</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4.事后监督责任：审批表报相关部门备案，保留相关材料</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68"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2.对违反规定予以批准的；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4.在工作中，发生腐败行为的；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6.其他违反法律法规规章文件规定的行为。</w:t>
            </w:r>
          </w:p>
        </w:tc>
        <w:tc>
          <w:tcPr>
            <w:tcW w:w="3469"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9"/>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9"/>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9"/>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544" w:hRule="atLeast"/>
          <w:jc w:val="center"/>
        </w:trPr>
        <w:tc>
          <w:tcPr>
            <w:tcW w:w="703"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w:t>
            </w:r>
          </w:p>
        </w:tc>
        <w:tc>
          <w:tcPr>
            <w:tcW w:w="714"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给付</w:t>
            </w:r>
          </w:p>
        </w:tc>
        <w:tc>
          <w:tcPr>
            <w:tcW w:w="655"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384" w:type="dxa"/>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对受灾农民的救助和扶持</w:t>
            </w:r>
          </w:p>
        </w:tc>
        <w:tc>
          <w:tcPr>
            <w:tcW w:w="4077"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Cs/>
                <w:sz w:val="18"/>
                <w:szCs w:val="18"/>
              </w:rPr>
              <w:t>1.受理责任：依法受理或不予受理，并一次性告之不予受理理由或需补充提供的相关材料目录</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2.审查责任：对申请提交的申请材料进行审查，申请材料齐全，符合法定形式的，作出决定。并对申请人递交的申请材料进行核实。并填写审批表</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对符合条件的，现场告之后续办事事宜。对不符合条件的，解释原因。</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4.事后监督责任：审批表报相关部门备案，保留相关材料</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68"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2.对违反规定予以批准的；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4.在工作中，发生腐败行为的；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6.其他违反法律法规规章文件规定的行为。</w:t>
            </w:r>
          </w:p>
        </w:tc>
        <w:tc>
          <w:tcPr>
            <w:tcW w:w="3469"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544" w:hRule="atLeast"/>
          <w:jc w:val="center"/>
        </w:trPr>
        <w:tc>
          <w:tcPr>
            <w:tcW w:w="703"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w:t>
            </w:r>
          </w:p>
        </w:tc>
        <w:tc>
          <w:tcPr>
            <w:tcW w:w="714"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给付</w:t>
            </w:r>
          </w:p>
        </w:tc>
        <w:tc>
          <w:tcPr>
            <w:tcW w:w="655"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384" w:type="dxa"/>
            <w:textDirection w:val="lrTb"/>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right="0" w:right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因计划生育手术引起并发症在治疗期间或生活困难时，给予救助</w:t>
            </w:r>
          </w:p>
        </w:tc>
        <w:tc>
          <w:tcPr>
            <w:tcW w:w="4077"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Cs/>
                <w:sz w:val="18"/>
                <w:szCs w:val="18"/>
              </w:rPr>
              <w:t>1.受理责任：依法受理或不予受理，并一次性告之不予受理理由或需补充提供的相关材料目录</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2.审查责任：对申请提交的申请材料进行审查，申请材料齐全，符合法定形式的，作出决定。并对申请人递交的申请材料进行核实。并填写审批表</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对符合条件的，现场告之后续办事事宜。对不符合条件的，解释原因。</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4.事后监督责任：审批表报相关部门备案，保留相关材料</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68"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2.对违反规定予以批准的；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4.在工作中，发生腐败行为的；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6.其他违反法律法规规章文件规定的行为。</w:t>
            </w:r>
          </w:p>
        </w:tc>
        <w:tc>
          <w:tcPr>
            <w:tcW w:w="346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544" w:hRule="atLeast"/>
          <w:jc w:val="center"/>
        </w:trPr>
        <w:tc>
          <w:tcPr>
            <w:tcW w:w="703"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6</w:t>
            </w:r>
          </w:p>
        </w:tc>
        <w:tc>
          <w:tcPr>
            <w:tcW w:w="714" w:type="dxa"/>
            <w:textDirection w:val="lrTb"/>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给付</w:t>
            </w:r>
          </w:p>
        </w:tc>
        <w:tc>
          <w:tcPr>
            <w:tcW w:w="655"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384" w:type="dxa"/>
            <w:textDirection w:val="lrTb"/>
            <w:vAlign w:val="center"/>
          </w:tcPr>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低保对象享受低保待遇后生活仍有特殊困难的</w:t>
            </w:r>
            <w:r>
              <w:rPr>
                <w:rFonts w:hint="eastAsia" w:asciiTheme="minorEastAsia" w:hAnsiTheme="minorEastAsia" w:eastAsiaTheme="minorEastAsia" w:cstheme="minorEastAsia"/>
                <w:sz w:val="18"/>
                <w:szCs w:val="18"/>
              </w:rPr>
              <w:t>临时</w:t>
            </w:r>
            <w:r>
              <w:rPr>
                <w:rFonts w:hint="eastAsia" w:asciiTheme="minorEastAsia" w:hAnsiTheme="minorEastAsia" w:eastAsiaTheme="minorEastAsia" w:cstheme="minorEastAsia"/>
                <w:sz w:val="18"/>
                <w:szCs w:val="18"/>
                <w:lang w:eastAsia="zh-CN"/>
              </w:rPr>
              <w:t>性</w:t>
            </w:r>
            <w:r>
              <w:rPr>
                <w:rFonts w:hint="eastAsia" w:asciiTheme="minorEastAsia" w:hAnsiTheme="minorEastAsia" w:eastAsiaTheme="minorEastAsia" w:cstheme="minorEastAsia"/>
                <w:sz w:val="18"/>
                <w:szCs w:val="18"/>
              </w:rPr>
              <w:t>救助</w:t>
            </w:r>
          </w:p>
        </w:tc>
        <w:tc>
          <w:tcPr>
            <w:tcW w:w="4077"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bCs/>
                <w:sz w:val="18"/>
                <w:szCs w:val="18"/>
              </w:rPr>
              <w:t>1.受理责任：依法受理或不予受理，并一次性告之不予受理理由或需补充提供的相关材料目录</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2.审查责任：对申请提交的申请材料进行审查，申请材料齐全，符合法定形式的，作出决定。并对申请人递交的申请材料进行核实。并填写审批表</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对符合条件的，现场告之后续办事事宜。对不符合条件的，解释原因。</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4.事后监督责任：审批表报相关部门备案，保留相关材料</w:t>
            </w:r>
            <w:r>
              <w:rPr>
                <w:rFonts w:hint="eastAsia" w:asciiTheme="minorEastAsia" w:hAnsiTheme="minorEastAsia" w:eastAsiaTheme="minorEastAsia" w:cstheme="minorEastAsia"/>
                <w:bCs/>
                <w:sz w:val="18"/>
                <w:szCs w:val="18"/>
                <w:lang w:eastAsia="zh-CN"/>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68"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2.对违反规定予以批准的；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4.在工作中，发生腐败行为的；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6.其他违反法律法规规章文件规定的行为。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tc>
        <w:tc>
          <w:tcPr>
            <w:tcW w:w="346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bl>
    <w:p>
      <w:pPr>
        <w:spacing w:line="52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责任清单（行政检查）</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89"/>
        <w:gridCol w:w="728"/>
        <w:gridCol w:w="670"/>
        <w:gridCol w:w="1383"/>
        <w:gridCol w:w="4078"/>
        <w:gridCol w:w="3568"/>
        <w:gridCol w:w="3454"/>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95" w:hRule="atLeast"/>
          <w:tblHeader/>
          <w:jc w:val="center"/>
        </w:trPr>
        <w:tc>
          <w:tcPr>
            <w:tcW w:w="68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
                <w:sz w:val="18"/>
                <w:szCs w:val="18"/>
              </w:rPr>
              <w:t>号</w:t>
            </w:r>
          </w:p>
        </w:tc>
        <w:tc>
          <w:tcPr>
            <w:tcW w:w="728"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
                <w:sz w:val="18"/>
                <w:szCs w:val="18"/>
              </w:rPr>
              <w:t>职权类型</w:t>
            </w:r>
          </w:p>
        </w:tc>
        <w:tc>
          <w:tcPr>
            <w:tcW w:w="67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职权编码</w:t>
            </w:r>
          </w:p>
        </w:tc>
        <w:tc>
          <w:tcPr>
            <w:tcW w:w="1383"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200"/>
              <w:jc w:val="both"/>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200"/>
              <w:jc w:val="both"/>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407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
                <w:sz w:val="18"/>
                <w:szCs w:val="18"/>
              </w:rPr>
              <w:t>责任事项</w:t>
            </w:r>
          </w:p>
        </w:tc>
        <w:tc>
          <w:tcPr>
            <w:tcW w:w="35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追责情形</w:t>
            </w:r>
          </w:p>
        </w:tc>
        <w:tc>
          <w:tcPr>
            <w:tcW w:w="345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046" w:hRule="atLeast"/>
          <w:jc w:val="center"/>
        </w:trPr>
        <w:tc>
          <w:tcPr>
            <w:tcW w:w="689"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17</w:t>
            </w:r>
          </w:p>
        </w:tc>
        <w:tc>
          <w:tcPr>
            <w:tcW w:w="728"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行政</w:t>
            </w:r>
          </w:p>
          <w:p>
            <w:pPr>
              <w:keepNext w:val="0"/>
              <w:keepLines w:val="0"/>
              <w:pageBreakBefore w:val="0"/>
              <w:kinsoku/>
              <w:wordWrap/>
              <w:overflowPunct/>
              <w:topLinePunct w:val="0"/>
              <w:autoSpaceDE/>
              <w:autoSpaceDN/>
              <w:bidi w:val="0"/>
              <w:adjustRightInd/>
              <w:snapToGrid/>
              <w:spacing w:line="27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检查</w:t>
            </w:r>
          </w:p>
        </w:tc>
        <w:tc>
          <w:tcPr>
            <w:tcW w:w="670"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textAlignment w:val="auto"/>
              <w:outlineLvl w:val="9"/>
              <w:rPr>
                <w:rFonts w:hint="eastAsia" w:asciiTheme="minorEastAsia" w:hAnsiTheme="minorEastAsia" w:eastAsiaTheme="minorEastAsia" w:cstheme="minorEastAsia"/>
                <w:bCs/>
                <w:sz w:val="18"/>
                <w:szCs w:val="18"/>
              </w:rPr>
            </w:pPr>
          </w:p>
        </w:tc>
        <w:tc>
          <w:tcPr>
            <w:tcW w:w="1383"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安置补助费使用情况监督</w:t>
            </w:r>
            <w:r>
              <w:rPr>
                <w:rFonts w:hint="eastAsia" w:asciiTheme="minorEastAsia" w:hAnsiTheme="minorEastAsia" w:eastAsiaTheme="minorEastAsia" w:cstheme="minorEastAsia"/>
                <w:sz w:val="18"/>
                <w:szCs w:val="18"/>
                <w:lang w:eastAsia="zh-CN"/>
              </w:rPr>
              <w:t>检查</w:t>
            </w:r>
            <w:r>
              <w:rPr>
                <w:rFonts w:hint="eastAsia" w:asciiTheme="minorEastAsia" w:hAnsiTheme="minorEastAsia" w:eastAsiaTheme="minorEastAsia" w:cstheme="minorEastAsia"/>
                <w:sz w:val="18"/>
                <w:szCs w:val="18"/>
              </w:rPr>
              <w:t>。</w:t>
            </w:r>
          </w:p>
        </w:tc>
        <w:tc>
          <w:tcPr>
            <w:tcW w:w="407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1.检查责任：根据本地区的安置补助费使用情况进行监督检查。</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2.处理责任：在监督检查过程中，发现存在违反行为的应当责令采取措施消除或者责令整改，责令限期整改。</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3.复查责任：依据责令期改正期限或当事人的复查申请，对违法行为进行复查。</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4.归档责任：在监督检查后，对未发现违法行为或已改正违法行为等内容的相关资料进行归档。</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5.其他法律法规政策规定应履行的责任。</w:t>
            </w:r>
          </w:p>
        </w:tc>
        <w:tc>
          <w:tcPr>
            <w:tcW w:w="356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1.未按规定履行监督检查职责的；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2.发现存在问题未及时通知整改的；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3.监督检查过程中存在滥用职权、玩忽职守、徇私舞弊行为的；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4.在行政监督过程中发生腐败行为的；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6.其他违反法律法规政策规定的行为。</w:t>
            </w:r>
          </w:p>
        </w:tc>
        <w:tc>
          <w:tcPr>
            <w:tcW w:w="3454"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1.给与检查人作出书面检查、批评教育、取消年度评比先进资格、暂扣行政执法证件、离岗培训、调离工作岗位、取消行政执法资格以及行政处分等责任追究；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2.给与检查人和批准人作出书面检查、批评教育、取消年度评比先进资格、暂扣行政执法证件、离岗培训、调离工作岗位、取消行政执法资格以及行政处分等责任追究；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3.给与检查人和批准人诫勉谈话、责令限期整改、责令作出书面检查、责令公开道歉、取消年度评比先进资格、责令停职反省或者责令辞职、建议免职以及行政处分等责任追究；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18</w:t>
            </w:r>
          </w:p>
        </w:tc>
        <w:tc>
          <w:tcPr>
            <w:tcW w:w="728"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检查</w:t>
            </w:r>
          </w:p>
        </w:tc>
        <w:tc>
          <w:tcPr>
            <w:tcW w:w="670"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p>
        </w:tc>
        <w:tc>
          <w:tcPr>
            <w:tcW w:w="1383"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对村民集体所有的征地补偿等费用的收支情况的监督</w:t>
            </w:r>
            <w:r>
              <w:rPr>
                <w:rFonts w:hint="eastAsia" w:asciiTheme="minorEastAsia" w:hAnsiTheme="minorEastAsia" w:eastAsiaTheme="minorEastAsia" w:cstheme="minorEastAsia"/>
                <w:sz w:val="18"/>
                <w:szCs w:val="18"/>
                <w:lang w:eastAsia="zh-CN"/>
              </w:rPr>
              <w:t>检查</w:t>
            </w:r>
          </w:p>
        </w:tc>
        <w:tc>
          <w:tcPr>
            <w:tcW w:w="407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1.检查责任：对本地区的村民集体所有的征地补偿费用的收支情况进行监督检查。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2.处理责任：在监督检查过程中，发现存在违反行为的应当责令采取措施消除或者责令整改，责令限期整改。</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3.复查责任：依据责令期改正期限或当事人的复查申请，对违法行为进行复查。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4.归档责任：在监督检查后，对未发现违法行为或已改正违法行为等内容的相关资料进行归档。</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5.其他法律法规政策规定应履行的责任。</w:t>
            </w:r>
          </w:p>
        </w:tc>
        <w:tc>
          <w:tcPr>
            <w:tcW w:w="356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1.未按规定履行监督检查职责的；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2.发现存在问题未及时通知整改的；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3.监督检查过程中存在滥用职权、玩忽职守、徇私舞弊行为的；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4.在行政监督过程中发生腐败行为的；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6.其他违反法律法规政策规定的行为。</w:t>
            </w:r>
          </w:p>
        </w:tc>
        <w:tc>
          <w:tcPr>
            <w:tcW w:w="3454"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1.给与检查人作出书面检查、批评教育、取消年度评比先进资格、暂扣行政执法证件、离岗培训、调离工作岗位、取消行政执法资格以及行政处分等责任追究；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2.给与检查人和批准人作出书面检查、批评教育、取消年度评比先进资格、暂扣行政执法证件、离岗培训、调离工作岗位、取消行政执法资格以及行政处分等责任追究；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3.给与检查人和批准人诫勉谈话、责令限期整改、责令作出书面检查、责令公开道歉、取消年度评比先进资格、责令停职反省或者责令辞职、建议免职以及行政处分等责任追究；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19</w:t>
            </w:r>
          </w:p>
        </w:tc>
        <w:tc>
          <w:tcPr>
            <w:tcW w:w="728"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lang w:eastAsia="zh-CN"/>
              </w:rPr>
              <w:t>检查</w:t>
            </w:r>
          </w:p>
        </w:tc>
        <w:tc>
          <w:tcPr>
            <w:tcW w:w="670"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p>
        </w:tc>
        <w:tc>
          <w:tcPr>
            <w:tcW w:w="1383"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学校及其他教育机构教育经费的监督管理</w:t>
            </w:r>
          </w:p>
        </w:tc>
        <w:tc>
          <w:tcPr>
            <w:tcW w:w="407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1.检查责任：对本地区学校及其他教育机构教育经费进行监督检查。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2.处理责任：在监督检查过程中，发现存在违反行为的应当责令采取措施消除或者责令整改，责令限期整改。</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3.复查责任：依据责令期改正期限或当事人的复查申请，对违法行为进行复查。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4.归档责任：在监督检查后，对未发现违法行为或已改正违法行为等内容的相关资料进行归档。</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5.其他法律法规政策规定应履行的责任。</w:t>
            </w:r>
          </w:p>
        </w:tc>
        <w:tc>
          <w:tcPr>
            <w:tcW w:w="356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1.未按规定履行监督检查职责的；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2.发现存在问题未及时通知整改的；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3.监督检查过程中存在滥用职权、玩忽职守、徇私舞弊行为的；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4.在行政监督过程中发生腐败行为的；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6.其他违反法律法规政策规定的行为。</w:t>
            </w:r>
          </w:p>
        </w:tc>
        <w:tc>
          <w:tcPr>
            <w:tcW w:w="3454"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1.给与检查人作出书面检查、批评教育、取消年度评比先进资格、暂扣行政执法证件、离岗培训、调离工作岗位、取消行政执法资格以及行政处分等责任追究；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2.给与检查人和批准人作出书面检查、批评教育、取消年度评比先进资格、暂扣行政执法证件、离岗培训、调离工作岗位、取消行政执法资格以及行政处分等责任追究；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3.给与检查人和批准人诫勉谈话、责令限期整改、责令作出书面检查、责令公开道歉、取消年度评比先进资格、责令停职反省或者责令辞职、建议免职以及行政处分等责任追究；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20</w:t>
            </w:r>
          </w:p>
        </w:tc>
        <w:tc>
          <w:tcPr>
            <w:tcW w:w="728"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检查</w:t>
            </w:r>
          </w:p>
        </w:tc>
        <w:tc>
          <w:tcPr>
            <w:tcW w:w="670"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p>
        </w:tc>
        <w:tc>
          <w:tcPr>
            <w:tcW w:w="1383"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督促适龄儿童、少年受教育权</w:t>
            </w:r>
          </w:p>
        </w:tc>
        <w:tc>
          <w:tcPr>
            <w:tcW w:w="407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1.检查责任：对本地区适龄儿童、少年的受教育进行监督检查。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2.处理责任：在监督检查过程中，发现存在违反行为的应当责令采取措施消除或者责令整改，责令限期整改。</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3.复查责任：依据责令期改正期限或当事人的复查申请，对违法行为进行复查。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4.归档责任：在监督检查后，对未发现违法行为或已改正违法行为等内容的相关资料进行归档。</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5.其他法律法规政策规定应履行的责任。</w:t>
            </w:r>
          </w:p>
        </w:tc>
        <w:tc>
          <w:tcPr>
            <w:tcW w:w="356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1.未按规定履行监督检查职责的；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2.发现存在问题未及时通知整改的；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3.监督检查过程中存在滥用职权、玩忽职守、徇私舞弊行为的；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4.在行政监督过程中发生腐败行为的；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6.其他违反法律法规政策规定的行为。</w:t>
            </w:r>
          </w:p>
        </w:tc>
        <w:tc>
          <w:tcPr>
            <w:tcW w:w="3454"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1.给与检查人作出书面检查、批评教育、取消年度评比先进资格、暂扣行政执法证件、离岗培训、调离工作岗位、取消行政执法资格以及行政处分等责任追究；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2.给与检查人和批准人作出书面检查、批评教育、取消年度评比先进资格、暂扣行政执法证件、离岗培训、调离工作岗位、取消行政执法资格以及行政处分等责任追究；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3.给与检查人和批准人诫勉谈话、责令限期整改、责令作出书面检查、责令公开道歉、取消年度评比先进资格、责令停职反省或者责令辞职、建议免职以及行政处分等责任追究；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689"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21</w:t>
            </w:r>
          </w:p>
        </w:tc>
        <w:tc>
          <w:tcPr>
            <w:tcW w:w="728"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检查</w:t>
            </w:r>
          </w:p>
        </w:tc>
        <w:tc>
          <w:tcPr>
            <w:tcW w:w="670" w:type="dxa"/>
            <w:tcBorders>
              <w:top w:val="single" w:color="000000" w:sz="8" w:space="0"/>
              <w:left w:val="single" w:color="000000" w:sz="8" w:space="0"/>
              <w:bottom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Theme="minorEastAsia" w:hAnsiTheme="minorEastAsia" w:eastAsiaTheme="minorEastAsia" w:cstheme="minorEastAsia"/>
                <w:bCs/>
                <w:sz w:val="18"/>
                <w:szCs w:val="18"/>
              </w:rPr>
            </w:pPr>
          </w:p>
        </w:tc>
        <w:tc>
          <w:tcPr>
            <w:tcW w:w="1383" w:type="dxa"/>
            <w:tcBorders>
              <w:top w:val="single" w:color="000000" w:sz="8" w:space="0"/>
              <w:bottom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对村民委员会召开民主评议大会评议农村家庭是否应该享受低保的监督</w:t>
            </w:r>
          </w:p>
        </w:tc>
        <w:tc>
          <w:tcPr>
            <w:tcW w:w="407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1.检查责任：对本地区的村民委员会召开民主评议大会评议农村家庭是否应该享受低保进行监督检查。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2.处理责任：在监督检查过程中，发现存在违反行为的应当责令采取措施消除或者责令整改，责令限期整改。</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3.复查责任：依据责令期改正期限或当事人的复查申请，对违法行为进行复查。</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4.归档责任：在监督检查后，对未发现违法行为或已改正违法行为等内容的相关资料进行归档。</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5.其他法律法规政策规定应履行的责任。</w:t>
            </w:r>
          </w:p>
        </w:tc>
        <w:tc>
          <w:tcPr>
            <w:tcW w:w="3568"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1.未按规定履行监督检查职责的；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2.发现存在问题未及时通知整改的；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3.监督检查过程中存在滥用职权、玩忽职守、徇私舞弊行为的；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4.在行政监督过程中发生腐败行为的；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6.其他违反法律法规政策规定的行为。</w:t>
            </w:r>
          </w:p>
        </w:tc>
        <w:tc>
          <w:tcPr>
            <w:tcW w:w="3454" w:type="dxa"/>
            <w:tcBorders>
              <w:top w:val="single" w:color="000000" w:sz="8" w:space="0"/>
              <w:left w:val="single" w:color="000000" w:sz="8" w:space="0"/>
              <w:bottom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1.给与检查人作出书面检查、批评教育、取消年度评比先进资格、暂扣行政执法证件、离岗培训、调离工作岗位、取消行政执法资格以及行政处分等责任追究；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2.给与检查人和批准人作出书面检查、批评教育、取消年度评比先进资格、暂扣行政执法证件、离岗培训、调离工作岗位、取消行政执法资格以及行政处分等责任追究；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3.给与检查人和批准人诫勉谈话、责令限期整改、责令作出书面检查、责令公开道歉、取消年度评比先进资格、责令停职反省或者责令辞职、建议免职以及行政处分等责任追究；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4.给与责任站所责令限期整改、通报批评、取消评比先进资格等责任追究；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bl>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ascii="楷体" w:hAnsi="楷体" w:eastAsia="楷体" w:cs="仿宋"/>
          <w:b/>
          <w:bCs/>
          <w:sz w:val="44"/>
          <w:szCs w:val="44"/>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责任清单（行政确认）</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89"/>
        <w:gridCol w:w="728"/>
        <w:gridCol w:w="670"/>
        <w:gridCol w:w="1383"/>
        <w:gridCol w:w="4063"/>
        <w:gridCol w:w="3562"/>
        <w:gridCol w:w="347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68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号</w:t>
            </w:r>
          </w:p>
        </w:tc>
        <w:tc>
          <w:tcPr>
            <w:tcW w:w="728"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职权类型</w:t>
            </w:r>
          </w:p>
        </w:tc>
        <w:tc>
          <w:tcPr>
            <w:tcW w:w="67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职权编码</w:t>
            </w:r>
          </w:p>
        </w:tc>
        <w:tc>
          <w:tcPr>
            <w:tcW w:w="1383"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40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责任事项</w:t>
            </w:r>
          </w:p>
        </w:tc>
        <w:tc>
          <w:tcPr>
            <w:tcW w:w="356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追责情形</w:t>
            </w:r>
          </w:p>
        </w:tc>
        <w:tc>
          <w:tcPr>
            <w:tcW w:w="347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8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w:t>
            </w:r>
          </w:p>
        </w:tc>
        <w:tc>
          <w:tcPr>
            <w:tcW w:w="728"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行政确认</w:t>
            </w:r>
          </w:p>
        </w:tc>
        <w:tc>
          <w:tcPr>
            <w:tcW w:w="670" w:type="dxa"/>
            <w:tcBorders>
              <w:left w:val="single" w:color="000000" w:sz="8" w:space="0"/>
              <w:right w:val="single" w:color="000000" w:sz="8"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p>
        </w:tc>
        <w:tc>
          <w:tcPr>
            <w:tcW w:w="1383"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流动人口婚育登记</w:t>
            </w:r>
          </w:p>
        </w:tc>
        <w:tc>
          <w:tcPr>
            <w:tcW w:w="4063"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1.受理责任：公示依法应当提交的材料，一次性告之补正材料，依法受理或不予受理</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2.审查责任：审核推荐意见和有关材料，符合要求的，组织有关人员进行核实。</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3.决定责任：做出申请人是否通过确认的决定，不符合要求的，应当书面通知申请人。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4.送达责任：通过确认的，颁发</w:t>
            </w:r>
            <w:r>
              <w:rPr>
                <w:rFonts w:hint="eastAsia" w:asciiTheme="minorEastAsia" w:hAnsiTheme="minorEastAsia" w:eastAsiaTheme="minorEastAsia" w:cstheme="minorEastAsia"/>
                <w:sz w:val="18"/>
                <w:szCs w:val="18"/>
              </w:rPr>
              <w:t>流动人口婚育登记证</w:t>
            </w:r>
            <w:r>
              <w:rPr>
                <w:rFonts w:hint="eastAsia" w:asciiTheme="minorEastAsia" w:hAnsiTheme="minorEastAsia" w:eastAsiaTheme="minorEastAsia" w:cstheme="minorEastAsia"/>
                <w:bCs/>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5.事后监管责任：对获得登记证的个人进行日常监督，并根据情况做出警告或撤销登记证的决定。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562"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1.对符合受理条件的行政认定申请不予受理的；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w:t>
            </w:r>
            <w:r>
              <w:rPr>
                <w:rFonts w:hint="eastAsia" w:asciiTheme="minorEastAsia" w:hAnsiTheme="minorEastAsia" w:eastAsiaTheme="minorEastAsia" w:cstheme="minorEastAsia"/>
                <w:sz w:val="18"/>
                <w:szCs w:val="18"/>
                <w:lang w:eastAsia="zh-CN"/>
              </w:rPr>
              <w:t>确认</w:t>
            </w:r>
            <w:r>
              <w:rPr>
                <w:rFonts w:hint="eastAsia" w:asciiTheme="minorEastAsia" w:hAnsiTheme="minorEastAsia" w:eastAsiaTheme="minorEastAsia" w:cstheme="minorEastAsia"/>
                <w:sz w:val="18"/>
                <w:szCs w:val="18"/>
              </w:rPr>
              <w:t>的；对应当予以认定的不予认定，或者对不应认定的予以认定；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3.不依法履行监督职责或者监督不力。</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4.工作中索要贿赂、受贿，谋取不正当利益的；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.其他违反法律法规政策规定的行为。</w:t>
            </w:r>
          </w:p>
        </w:tc>
        <w:tc>
          <w:tcPr>
            <w:tcW w:w="3475"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2"/>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8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23</w:t>
            </w:r>
          </w:p>
        </w:tc>
        <w:tc>
          <w:tcPr>
            <w:tcW w:w="728"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行政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lang w:eastAsia="zh-CN"/>
              </w:rPr>
              <w:t>确认</w:t>
            </w:r>
          </w:p>
        </w:tc>
        <w:tc>
          <w:tcPr>
            <w:tcW w:w="670"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sz w:val="18"/>
                <w:szCs w:val="18"/>
              </w:rPr>
            </w:pPr>
          </w:p>
        </w:tc>
        <w:tc>
          <w:tcPr>
            <w:tcW w:w="1383"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农村幼儿园的登记注册</w:t>
            </w:r>
          </w:p>
        </w:tc>
        <w:tc>
          <w:tcPr>
            <w:tcW w:w="4063" w:type="dxa"/>
            <w:tcBorders>
              <w:left w:val="single" w:color="000000" w:sz="8" w:space="0"/>
              <w:right w:val="single" w:color="000000" w:sz="8" w:space="0"/>
            </w:tcBorders>
            <w:textDirection w:val="lrTb"/>
            <w:vAlign w:val="top"/>
          </w:tcPr>
          <w:p>
            <w:pPr>
              <w:keepNext w:val="0"/>
              <w:keepLines w:val="0"/>
              <w:pageBreakBefore w:val="0"/>
              <w:numPr>
                <w:ilvl w:val="0"/>
                <w:numId w:val="1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受理责任：一次性告知补正材料；依法受理或不予受理（不予受理应当告知理由）。</w:t>
            </w:r>
          </w:p>
          <w:p>
            <w:pPr>
              <w:keepNext w:val="0"/>
              <w:keepLines w:val="0"/>
              <w:pageBreakBefore w:val="0"/>
              <w:numPr>
                <w:ilvl w:val="0"/>
                <w:numId w:val="1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审查责任：对申请单位提交的申请材料进行审查，申请材料齐全，符合法定形式的，作出决定。</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3.决定责任：作出</w:t>
            </w:r>
            <w:r>
              <w:rPr>
                <w:rFonts w:hint="eastAsia" w:asciiTheme="minorEastAsia" w:hAnsiTheme="minorEastAsia" w:eastAsiaTheme="minorEastAsia" w:cstheme="minorEastAsia"/>
                <w:bCs/>
                <w:sz w:val="18"/>
                <w:szCs w:val="18"/>
                <w:lang w:eastAsia="zh-CN"/>
              </w:rPr>
              <w:t>行政确认</w:t>
            </w:r>
            <w:r>
              <w:rPr>
                <w:rFonts w:hint="eastAsia" w:asciiTheme="minorEastAsia" w:hAnsiTheme="minorEastAsia" w:eastAsiaTheme="minorEastAsia" w:cstheme="minorEastAsia"/>
                <w:bCs/>
                <w:sz w:val="18"/>
                <w:szCs w:val="18"/>
              </w:rPr>
              <w:t>决定。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4.送达责任：</w:t>
            </w:r>
            <w:r>
              <w:rPr>
                <w:rFonts w:hint="eastAsia" w:asciiTheme="minorEastAsia" w:hAnsiTheme="minorEastAsia" w:eastAsiaTheme="minorEastAsia" w:cstheme="minorEastAsia"/>
                <w:bCs/>
                <w:sz w:val="18"/>
                <w:szCs w:val="18"/>
                <w:lang w:eastAsia="zh-CN"/>
              </w:rPr>
              <w:t>通过确认</w:t>
            </w:r>
            <w:r>
              <w:rPr>
                <w:rFonts w:hint="eastAsia" w:asciiTheme="minorEastAsia" w:hAnsiTheme="minorEastAsia" w:eastAsiaTheme="minorEastAsia" w:cstheme="minorEastAsia"/>
                <w:bCs/>
                <w:sz w:val="18"/>
                <w:szCs w:val="18"/>
              </w:rPr>
              <w:t>的</w:t>
            </w:r>
            <w:r>
              <w:rPr>
                <w:rFonts w:hint="eastAsia" w:asciiTheme="minorEastAsia" w:hAnsiTheme="minorEastAsia" w:eastAsiaTheme="minorEastAsia" w:cstheme="minorEastAsia"/>
                <w:bCs/>
                <w:sz w:val="18"/>
                <w:szCs w:val="18"/>
                <w:lang w:eastAsia="zh-CN"/>
              </w:rPr>
              <w:t>，</w:t>
            </w:r>
            <w:r>
              <w:rPr>
                <w:rFonts w:hint="eastAsia" w:asciiTheme="minorEastAsia" w:hAnsiTheme="minorEastAsia" w:eastAsiaTheme="minorEastAsia" w:cstheme="minorEastAsia"/>
                <w:bCs/>
                <w:sz w:val="18"/>
                <w:szCs w:val="18"/>
              </w:rPr>
              <w:t>制发送达许可证，按规定报相关部门备案，信息公开。</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5.事后监督责任：加强事后监管并将审批表报相关部门备案。</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562"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1.对符合法定条件的申请不予受理、许可的；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w:t>
            </w:r>
            <w:r>
              <w:rPr>
                <w:rFonts w:hint="eastAsia" w:asciiTheme="minorEastAsia" w:hAnsiTheme="minorEastAsia" w:eastAsiaTheme="minorEastAsia" w:cstheme="minorEastAsia"/>
                <w:sz w:val="18"/>
                <w:szCs w:val="18"/>
                <w:lang w:eastAsia="zh-CN"/>
              </w:rPr>
              <w:t>确认</w:t>
            </w:r>
            <w:r>
              <w:rPr>
                <w:rFonts w:hint="eastAsia" w:asciiTheme="minorEastAsia" w:hAnsiTheme="minorEastAsia" w:eastAsiaTheme="minorEastAsia" w:cstheme="minorEastAsia"/>
                <w:sz w:val="18"/>
                <w:szCs w:val="18"/>
              </w:rPr>
              <w:t>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3.擅自增设、变更涉及</w:t>
            </w:r>
            <w:r>
              <w:rPr>
                <w:rFonts w:hint="eastAsia" w:asciiTheme="minorEastAsia" w:hAnsiTheme="minorEastAsia" w:eastAsiaTheme="minorEastAsia" w:cstheme="minorEastAsia"/>
                <w:sz w:val="18"/>
                <w:szCs w:val="18"/>
                <w:lang w:eastAsia="zh-CN"/>
              </w:rPr>
              <w:t>确认</w:t>
            </w:r>
            <w:r>
              <w:rPr>
                <w:rFonts w:hint="eastAsia" w:asciiTheme="minorEastAsia" w:hAnsiTheme="minorEastAsia" w:eastAsiaTheme="minorEastAsia" w:cstheme="minorEastAsia"/>
                <w:sz w:val="18"/>
                <w:szCs w:val="18"/>
              </w:rPr>
              <w:t>程序或</w:t>
            </w:r>
            <w:r>
              <w:rPr>
                <w:rFonts w:hint="eastAsia" w:asciiTheme="minorEastAsia" w:hAnsiTheme="minorEastAsia" w:eastAsiaTheme="minorEastAsia" w:cstheme="minorEastAsia"/>
                <w:sz w:val="18"/>
                <w:szCs w:val="18"/>
                <w:lang w:eastAsia="zh-CN"/>
              </w:rPr>
              <w:t>确认</w:t>
            </w:r>
            <w:r>
              <w:rPr>
                <w:rFonts w:hint="eastAsia" w:asciiTheme="minorEastAsia" w:hAnsiTheme="minorEastAsia" w:eastAsiaTheme="minorEastAsia" w:cstheme="minorEastAsia"/>
                <w:sz w:val="18"/>
                <w:szCs w:val="18"/>
              </w:rPr>
              <w:t>条件的；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4.收受贿赂、获取其他利益，或者为他人谋取不正当利益提供方便的；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5.对符合法定条件的申请人不予行政</w:t>
            </w:r>
            <w:r>
              <w:rPr>
                <w:rFonts w:hint="eastAsia" w:asciiTheme="minorEastAsia" w:hAnsiTheme="minorEastAsia" w:eastAsiaTheme="minorEastAsia" w:cstheme="minorEastAsia"/>
                <w:sz w:val="18"/>
                <w:szCs w:val="18"/>
                <w:lang w:eastAsia="zh-CN"/>
              </w:rPr>
              <w:t>确认</w:t>
            </w:r>
            <w:r>
              <w:rPr>
                <w:rFonts w:hint="eastAsia" w:asciiTheme="minorEastAsia" w:hAnsiTheme="minorEastAsia" w:eastAsiaTheme="minorEastAsia" w:cstheme="minorEastAsia"/>
                <w:sz w:val="18"/>
                <w:szCs w:val="18"/>
              </w:rPr>
              <w:t>或者不在法定期限内作出准予行政</w:t>
            </w:r>
            <w:r>
              <w:rPr>
                <w:rFonts w:hint="eastAsia" w:asciiTheme="minorEastAsia" w:hAnsiTheme="minorEastAsia" w:eastAsiaTheme="minorEastAsia" w:cstheme="minorEastAsia"/>
                <w:sz w:val="18"/>
                <w:szCs w:val="18"/>
                <w:lang w:eastAsia="zh-CN"/>
              </w:rPr>
              <w:t>确认</w:t>
            </w:r>
            <w:r>
              <w:rPr>
                <w:rFonts w:hint="eastAsia" w:asciiTheme="minorEastAsia" w:hAnsiTheme="minorEastAsia" w:eastAsiaTheme="minorEastAsia" w:cstheme="minorEastAsia"/>
                <w:sz w:val="18"/>
                <w:szCs w:val="18"/>
              </w:rPr>
              <w:t>决定的；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6.其他违反法律法规政策规定的行为。</w:t>
            </w:r>
          </w:p>
        </w:tc>
        <w:tc>
          <w:tcPr>
            <w:tcW w:w="3475"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68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24</w:t>
            </w:r>
          </w:p>
        </w:tc>
        <w:tc>
          <w:tcPr>
            <w:tcW w:w="728"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行政确认</w:t>
            </w:r>
          </w:p>
        </w:tc>
        <w:tc>
          <w:tcPr>
            <w:tcW w:w="670" w:type="dxa"/>
            <w:tcBorders>
              <w:left w:val="single" w:color="000000" w:sz="8" w:space="0"/>
              <w:right w:val="single" w:color="000000" w:sz="8"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p>
        </w:tc>
        <w:tc>
          <w:tcPr>
            <w:tcW w:w="1383"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流动人口户籍所在地开具婚育证明</w:t>
            </w:r>
          </w:p>
        </w:tc>
        <w:tc>
          <w:tcPr>
            <w:tcW w:w="4063"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1.受理责任：公示依法应当提交的材料，一次性告之补正材料，依法受理或不予受理</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2.审查责任：审核推荐意见和有关材料，符合要求的，组织有关人员进行核实。</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3.决定责任：做出申请人是否通过确认的决定，不符合要求的，应当书面通知申请人。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4.送达责任：通过确认的，出具证明。</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5.事后监管责任：对获得登记证的个人进行日常监督，并根据情况做出警告或撤销登记证的决定。</w:t>
            </w:r>
          </w:p>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562"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1.对符合受理条件的行政认定申请不予受理的；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2.对不符合有关法律法规的予以核准的；对应当予以认定的不予认定，或者对不应认定的予以认定；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3.不依法履行监督职责或者监督不力。</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4.工作中索要贿赂、受贿，谋取不正当利益的；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5.其他违反法律法规政策规定的行为。</w:t>
            </w:r>
          </w:p>
        </w:tc>
        <w:tc>
          <w:tcPr>
            <w:tcW w:w="3475"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8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25</w:t>
            </w:r>
          </w:p>
        </w:tc>
        <w:tc>
          <w:tcPr>
            <w:tcW w:w="728"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行政确认</w:t>
            </w:r>
          </w:p>
        </w:tc>
        <w:tc>
          <w:tcPr>
            <w:tcW w:w="670" w:type="dxa"/>
            <w:tcBorders>
              <w:left w:val="single" w:color="000000" w:sz="8" w:space="0"/>
              <w:right w:val="single" w:color="000000" w:sz="8"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p>
        </w:tc>
        <w:tc>
          <w:tcPr>
            <w:tcW w:w="1383"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流动人口</w:t>
            </w:r>
            <w:r>
              <w:rPr>
                <w:rFonts w:hint="eastAsia" w:asciiTheme="minorEastAsia" w:hAnsiTheme="minorEastAsia" w:eastAsiaTheme="minorEastAsia" w:cstheme="minorEastAsia"/>
                <w:sz w:val="18"/>
                <w:szCs w:val="18"/>
                <w:lang w:eastAsia="zh-CN"/>
              </w:rPr>
              <w:t>生育</w:t>
            </w:r>
            <w:r>
              <w:rPr>
                <w:rFonts w:hint="eastAsia" w:asciiTheme="minorEastAsia" w:hAnsiTheme="minorEastAsia" w:eastAsiaTheme="minorEastAsia" w:cstheme="minorEastAsia"/>
                <w:sz w:val="18"/>
                <w:szCs w:val="18"/>
              </w:rPr>
              <w:t>的服务登记</w:t>
            </w:r>
          </w:p>
        </w:tc>
        <w:tc>
          <w:tcPr>
            <w:tcW w:w="4063"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1.受理责任：公示依法应当提交的材料，一次性告之补正材料，依法受理或不予受理</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2.审查责任：审核推荐意见和有关材料，符合要求的，组织有关人员进行核实。</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3.决定责任：做出申请人是否通过确认的决定，不符合要求的，应当书面通知申请人。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4.送达责任：通过确认的，出具证明。</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5.事后监管责任：对获得登记证的个人进行日常监督，并根据情况做出警告或撤销登记证的决定。</w:t>
            </w:r>
          </w:p>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6.其他法律法规政策规定应履行的责任。</w:t>
            </w:r>
          </w:p>
        </w:tc>
        <w:tc>
          <w:tcPr>
            <w:tcW w:w="3562"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1.对符合受理条件的行政认定申请不予受理的；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2.对不符合有关法律法规的予以核准的；对应当予以认定的不予认定，或者对不应认定的予以认定；</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3.不依法履行监督职责或者监督不力。</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4.工作中索要贿赂、受贿，谋取不正当利益的；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.其他违反法律法规政策规定的行为。</w:t>
            </w:r>
          </w:p>
        </w:tc>
        <w:tc>
          <w:tcPr>
            <w:tcW w:w="3475" w:type="dxa"/>
            <w:tcBorders>
              <w:left w:val="single" w:color="000000" w:sz="8" w:space="0"/>
              <w:right w:val="single" w:color="000000" w:sz="8" w:space="0"/>
            </w:tcBorders>
            <w:textDirection w:val="lrTb"/>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bl>
    <w:p>
      <w:pPr>
        <w:spacing w:line="52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责任清单（行政奖励）</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89"/>
        <w:gridCol w:w="728"/>
        <w:gridCol w:w="684"/>
        <w:gridCol w:w="1355"/>
        <w:gridCol w:w="4077"/>
        <w:gridCol w:w="3565"/>
        <w:gridCol w:w="347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626" w:hRule="atLeast"/>
          <w:jc w:val="center"/>
        </w:trPr>
        <w:tc>
          <w:tcPr>
            <w:tcW w:w="68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号</w:t>
            </w:r>
          </w:p>
        </w:tc>
        <w:tc>
          <w:tcPr>
            <w:tcW w:w="728"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职权类型</w:t>
            </w:r>
          </w:p>
        </w:tc>
        <w:tc>
          <w:tcPr>
            <w:tcW w:w="6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职权编码</w:t>
            </w:r>
          </w:p>
        </w:tc>
        <w:tc>
          <w:tcPr>
            <w:tcW w:w="1355"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407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责任事项</w:t>
            </w:r>
          </w:p>
        </w:tc>
        <w:tc>
          <w:tcPr>
            <w:tcW w:w="356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追责情形</w:t>
            </w:r>
          </w:p>
        </w:tc>
        <w:tc>
          <w:tcPr>
            <w:tcW w:w="347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89"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26</w:t>
            </w:r>
          </w:p>
        </w:tc>
        <w:tc>
          <w:tcPr>
            <w:tcW w:w="728"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行政奖励</w:t>
            </w:r>
          </w:p>
        </w:tc>
        <w:tc>
          <w:tcPr>
            <w:tcW w:w="684"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rPr>
                <w:rFonts w:hint="eastAsia" w:asciiTheme="minorEastAsia" w:hAnsiTheme="minorEastAsia" w:eastAsiaTheme="minorEastAsia" w:cstheme="minorEastAsia"/>
                <w:sz w:val="18"/>
                <w:szCs w:val="18"/>
              </w:rPr>
            </w:pPr>
          </w:p>
        </w:tc>
        <w:tc>
          <w:tcPr>
            <w:tcW w:w="135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Theme="minorEastAsia" w:hAnsiTheme="minorEastAsia" w:eastAsiaTheme="minorEastAsia" w:cstheme="minorEastAsia"/>
                <w:color w:val="333333"/>
                <w:sz w:val="18"/>
                <w:szCs w:val="18"/>
                <w:shd w:val="clear" w:color="auto" w:fill="FFFFFF"/>
              </w:rPr>
            </w:pPr>
            <w:r>
              <w:rPr>
                <w:rFonts w:hint="eastAsia" w:asciiTheme="minorEastAsia" w:hAnsiTheme="minorEastAsia" w:eastAsiaTheme="minorEastAsia" w:cstheme="minorEastAsia"/>
                <w:color w:val="333333"/>
                <w:sz w:val="18"/>
                <w:szCs w:val="18"/>
                <w:shd w:val="clear" w:color="auto" w:fill="FFFFFF"/>
              </w:rPr>
              <w:t>表彰、奖励维护老年人合法权益和敬老、养老成绩显著的</w:t>
            </w:r>
            <w:r>
              <w:rPr>
                <w:rFonts w:hint="eastAsia" w:asciiTheme="minorEastAsia" w:hAnsiTheme="minorEastAsia" w:eastAsiaTheme="minorEastAsia" w:cstheme="minorEastAsia"/>
                <w:color w:val="333333"/>
                <w:sz w:val="18"/>
                <w:szCs w:val="18"/>
                <w:shd w:val="clear" w:color="auto" w:fill="FFFFFF"/>
                <w:lang w:eastAsia="zh-CN"/>
              </w:rPr>
              <w:t>。</w:t>
            </w:r>
          </w:p>
        </w:tc>
        <w:tc>
          <w:tcPr>
            <w:tcW w:w="4077" w:type="dxa"/>
            <w:tcBorders>
              <w:left w:val="single" w:color="000000" w:sz="8" w:space="0"/>
              <w:right w:val="single" w:color="000000" w:sz="8" w:space="0"/>
            </w:tcBorders>
            <w:textDirection w:val="lrTb"/>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1.审核责任：对符合奖励、优待标准的相关材料进行审核</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2.公示责任：在一定范围内，以适当形式公示符合奖励的人员名单。</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3.上报责任：将符合奖励表彰的合格材料上报上级部门。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4.表彰责任：按照规定的标准、权限和程序进行表彰。</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65"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1.对符合受理条件的申请不予受理的；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2不符合条件的申请，违规受理并通过复审，造成不良影响的；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3.未按程序擅自举办表彰奖励活动的。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4.向参评单位和个人收取费用的；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5.未按照规定进行公示的；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6.工作中滥用职权，徇私舞弊的；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7.工作中索要贿赂、受贿，谋取不正当利益的； </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9.其他违反法律法规政策规定的行为。</w:t>
            </w:r>
          </w:p>
        </w:tc>
        <w:tc>
          <w:tcPr>
            <w:tcW w:w="3472"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１．</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３．</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bl>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lang w:eastAsia="zh-CN"/>
        </w:rPr>
      </w:pPr>
    </w:p>
    <w:p>
      <w:pPr>
        <w:spacing w:line="52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责任清单（行政裁决）</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74"/>
        <w:gridCol w:w="743"/>
        <w:gridCol w:w="743"/>
        <w:gridCol w:w="1267"/>
        <w:gridCol w:w="4092"/>
        <w:gridCol w:w="3553"/>
        <w:gridCol w:w="34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612" w:hRule="atLeast"/>
          <w:tblHeader/>
          <w:jc w:val="center"/>
        </w:trPr>
        <w:tc>
          <w:tcPr>
            <w:tcW w:w="67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号</w:t>
            </w:r>
          </w:p>
        </w:tc>
        <w:tc>
          <w:tcPr>
            <w:tcW w:w="743"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职权类型</w:t>
            </w:r>
          </w:p>
        </w:tc>
        <w:tc>
          <w:tcPr>
            <w:tcW w:w="74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职权编码</w:t>
            </w:r>
          </w:p>
        </w:tc>
        <w:tc>
          <w:tcPr>
            <w:tcW w:w="1267" w:type="dxa"/>
            <w:tcBorders>
              <w:top w:val="single" w:color="000000" w:sz="8" w:space="0"/>
              <w:bottom w:val="single" w:color="000000" w:sz="8" w:space="0"/>
            </w:tcBorders>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409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责任事项</w:t>
            </w:r>
          </w:p>
        </w:tc>
        <w:tc>
          <w:tcPr>
            <w:tcW w:w="355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追责情形</w:t>
            </w:r>
          </w:p>
        </w:tc>
        <w:tc>
          <w:tcPr>
            <w:tcW w:w="349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74" w:type="dxa"/>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lang w:val="en-US" w:eastAsia="zh-CN"/>
              </w:rPr>
              <w:t>7</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行政裁决</w:t>
            </w:r>
          </w:p>
        </w:tc>
        <w:tc>
          <w:tcPr>
            <w:tcW w:w="743"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26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个人之间、个人与单位之间土地所有权和使用权争议处理</w:t>
            </w:r>
          </w:p>
        </w:tc>
        <w:tc>
          <w:tcPr>
            <w:tcW w:w="4092" w:type="dxa"/>
            <w:tcBorders>
              <w:left w:val="single" w:color="000000" w:sz="8" w:space="0"/>
              <w:right w:val="single" w:color="000000" w:sz="8" w:space="0"/>
            </w:tcBorders>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3.裁决责任：根据事实和法律、法规做出裁决，制作并向双方当事人送达的裁决书（说明裁决的理由和依据，并告知当事人能否向法院起诉的权利及行使诉权的期限）。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4.执行责任：权属裁决生效后，争议当事人应当自觉履行。</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53"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1.对符合条件的权属争议裁决申请不予受理、裁决的；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2.对不符合法定条件的权属争议裁决申请受理、裁决的；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3.因裁决不当给行政相对人造成损失的；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4.没有法律和事实依据进行裁决的；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5.符合听证条件、当事人要求听证，应予组织听证而不组织听证的；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6.在权属争议裁决工作中玩忽职守、滥用职权的；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 在权属争议裁决过程中发生腐败行为的；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9.其他违反法律法规规章文件规定的行为。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tc>
        <w:tc>
          <w:tcPr>
            <w:tcW w:w="3498"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１．</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３．</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21" w:hRule="atLeast"/>
          <w:jc w:val="center"/>
        </w:trPr>
        <w:tc>
          <w:tcPr>
            <w:tcW w:w="674" w:type="dxa"/>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28</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行政裁决</w:t>
            </w:r>
          </w:p>
        </w:tc>
        <w:tc>
          <w:tcPr>
            <w:tcW w:w="743"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26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个人之间、个人与单位之间林木所有权、林地使用权争议裁决</w:t>
            </w:r>
          </w:p>
        </w:tc>
        <w:tc>
          <w:tcPr>
            <w:tcW w:w="4092" w:type="dxa"/>
            <w:tcBorders>
              <w:left w:val="single" w:color="000000" w:sz="8" w:space="0"/>
              <w:right w:val="single" w:color="000000" w:sz="8" w:space="0"/>
            </w:tcBorders>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3.裁决责任：根据事实和法律、法规做出裁决，制作并向双方当事人送达的裁决书（说明裁决的理由和依据，并告知当事人能否向法院起诉的权利及行使诉权的期限）。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4.执行责任：权属裁决生效后，争议当事人应当自觉履行。</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53"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1.对符合条件的权属争议裁决申请不予受理、裁决的；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2.对不符合法定条件的权属争议裁决申请受理、裁决的；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3.因裁决不当给行政相对人造成损失的；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4.没有法律和事实依据进行裁决的；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5.符合听证条件、当事人要求听证，应予组织听证而不组织听证的；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6.在权属争议裁决工作中玩忽职守、滥用职权的；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 在权属争议裁决过程中发生腐败行为的；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9.其他违反法律法规规章文件规定的行为。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tc>
        <w:tc>
          <w:tcPr>
            <w:tcW w:w="3498"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１．</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３．</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74" w:type="dxa"/>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lang w:val="en-US" w:eastAsia="zh-CN"/>
              </w:rPr>
              <w:t>9</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行政裁决</w:t>
            </w:r>
          </w:p>
        </w:tc>
        <w:tc>
          <w:tcPr>
            <w:tcW w:w="743"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26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民间纠纷裁决、处理</w:t>
            </w:r>
          </w:p>
        </w:tc>
        <w:tc>
          <w:tcPr>
            <w:tcW w:w="4092" w:type="dxa"/>
            <w:tcBorders>
              <w:left w:val="single" w:color="000000" w:sz="8" w:space="0"/>
              <w:right w:val="single" w:color="000000" w:sz="8" w:space="0"/>
            </w:tcBorders>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3.裁决责任：根据事实和法律、法规做出裁决，制作并向双方当事人送达的裁决书（说明裁决的理由和依据，并告知当事人能否向法院起诉的权利及行使诉权的期限）。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4.执行责任：权属裁决生效后，争议当事人应当自觉履行。</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53"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1.对符合条件的权属争议裁决申请不予受理、裁决的；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2.对不符合法定条件的权属争议裁决申请受理、裁决的；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3.因裁决不当给行政相对人造成损失的；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4.没有法律和事实依据进行裁决的；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5.符合听证条件、当事人要求听证，应予组织听证而不组织听证的；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6.在权属争议裁决工作中玩忽职守、滥用职权的；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 在权属争议裁决过程中发生腐败行为的；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9.其他违反法律法规规章文件规定的行为。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tc>
        <w:tc>
          <w:tcPr>
            <w:tcW w:w="3498" w:type="dxa"/>
            <w:tcBorders>
              <w:left w:val="single" w:color="000000" w:sz="8" w:space="0"/>
              <w:right w:val="single" w:color="000000" w:sz="8" w:space="0"/>
            </w:tcBorders>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１．</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３．</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jc w:val="center"/>
        </w:trPr>
        <w:tc>
          <w:tcPr>
            <w:tcW w:w="674" w:type="dxa"/>
            <w:tcBorders>
              <w:left w:val="single" w:color="000000" w:sz="8" w:space="0"/>
              <w:right w:val="single" w:color="000000" w:sz="8"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w:t>
            </w:r>
          </w:p>
        </w:tc>
        <w:tc>
          <w:tcPr>
            <w:tcW w:w="743"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行政裁决</w:t>
            </w:r>
          </w:p>
        </w:tc>
        <w:tc>
          <w:tcPr>
            <w:tcW w:w="743"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center"/>
              <w:textAlignment w:val="auto"/>
              <w:outlineLvl w:val="9"/>
              <w:rPr>
                <w:rFonts w:hint="eastAsia" w:asciiTheme="minorEastAsia" w:hAnsiTheme="minorEastAsia" w:eastAsiaTheme="minorEastAsia" w:cstheme="minorEastAsia"/>
                <w:sz w:val="18"/>
                <w:szCs w:val="18"/>
              </w:rPr>
            </w:pPr>
          </w:p>
        </w:tc>
        <w:tc>
          <w:tcPr>
            <w:tcW w:w="1267" w:type="dxa"/>
            <w:textDirection w:val="lrTb"/>
            <w:vAlign w:val="center"/>
          </w:tcPr>
          <w:p>
            <w:pPr>
              <w:keepNext w:val="0"/>
              <w:keepLines w:val="0"/>
              <w:pageBreakBefore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土地承包经营纠纷</w:t>
            </w:r>
          </w:p>
        </w:tc>
        <w:tc>
          <w:tcPr>
            <w:tcW w:w="4092" w:type="dxa"/>
            <w:tcBorders>
              <w:left w:val="single" w:color="000000" w:sz="8" w:space="0"/>
              <w:right w:val="single" w:color="000000" w:sz="8" w:space="0"/>
            </w:tcBorders>
            <w:textDirection w:val="lrTb"/>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80" w:lineRule="exact"/>
              <w:ind w:left="0" w:leftChars="0" w:right="0" w:rightChars="0" w:firstLine="360" w:firstLineChars="20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asciiTheme="minorEastAsia" w:hAnsiTheme="minorEastAsia" w:eastAsiaTheme="minorEastAsia" w:cstheme="minorEastAsia"/>
                <w:kern w:val="2"/>
                <w:sz w:val="18"/>
                <w:szCs w:val="18"/>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3.裁决责任：根据事实和法律、法规做出裁决，制作并向双方当事人送达的裁决书（说明裁决的理由和依据，并告知当事人能否向法院起诉的权利及行使诉权的期限）。</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4.执行责任：权属裁决生效后，争议当事人应当自觉履行。</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5.其他法律法规政策规定应履行的责任。</w:t>
            </w:r>
          </w:p>
        </w:tc>
        <w:tc>
          <w:tcPr>
            <w:tcW w:w="3553"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1.对符合条件的权属争议裁决申请不予受理、裁决的；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2.对不符合法定条件的权属争议裁决申请受理、裁决的；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3.因裁决不当给行政相对人造成损失的；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4.没有法律和事实依据进行裁决的；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5.符合听证条件、当事人要求听证，应予组织听证而不组织听证的；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6.在权属争议裁决工作中玩忽职守、滥用职权的；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 在权属争议裁决过程中发生腐败行为的；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8．未按裁量权规定，滥用裁量权的；</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9.其他违反法律法规规章文件规定的行为。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p>
        </w:tc>
        <w:tc>
          <w:tcPr>
            <w:tcW w:w="3498" w:type="dxa"/>
            <w:tcBorders>
              <w:left w:val="single" w:color="000000" w:sz="8" w:space="0"/>
              <w:right w:val="single" w:color="000000" w:sz="8" w:space="0"/>
            </w:tcBorders>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lang w:eastAsia="zh-CN"/>
              </w:rPr>
              <w:t>１</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给与受理人作出书面检查、批评教育、取消年度评比先进资格、暂扣行政执法证件、离岗培训、调离工作岗位、取消行政执法资格以及行政处分等责任追究；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２．</w:t>
            </w:r>
            <w:r>
              <w:rPr>
                <w:rFonts w:hint="eastAsia" w:asciiTheme="minorEastAsia" w:hAnsiTheme="minorEastAsia" w:eastAsiaTheme="minorEastAsia" w:cstheme="minorEastAsia"/>
                <w:sz w:val="18"/>
                <w:szCs w:val="18"/>
              </w:rPr>
              <w:t>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３．</w:t>
            </w:r>
            <w:r>
              <w:rPr>
                <w:rFonts w:hint="eastAsia" w:asciiTheme="minorEastAsia" w:hAnsiTheme="minorEastAsia" w:eastAsiaTheme="minorEastAsia" w:cstheme="minorEastAsia"/>
                <w:sz w:val="18"/>
                <w:szCs w:val="18"/>
              </w:rPr>
              <w:t>责令限期整改、通报批评、取消评比先进资格等责任追究；</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4.有故意或重大过失的工作人员，承担部分或全部赔偿费用；</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5.对具有党员资格违反党纪的工作人员给与党纪处分，对构成犯罪的工作人员，移交司法机关，依法追究刑事责任；</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6.其他法律法规规章文件规定的责任承担方式。</w:t>
            </w:r>
          </w:p>
        </w:tc>
      </w:tr>
    </w:tbl>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sz w:val="44"/>
          <w:szCs w:val="44"/>
          <w:lang w:eastAsia="zh-CN"/>
        </w:rPr>
      </w:pPr>
    </w:p>
    <w:p>
      <w:pPr>
        <w:spacing w:line="52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乡镇</w:t>
      </w:r>
      <w:r>
        <w:rPr>
          <w:rFonts w:hint="eastAsia" w:ascii="黑体" w:hAnsi="黑体" w:eastAsia="黑体" w:cs="黑体"/>
          <w:b/>
          <w:bCs/>
          <w:sz w:val="44"/>
          <w:szCs w:val="44"/>
        </w:rPr>
        <w:t>行政</w:t>
      </w:r>
      <w:r>
        <w:rPr>
          <w:rFonts w:hint="eastAsia" w:ascii="黑体" w:hAnsi="黑体" w:eastAsia="黑体" w:cs="黑体"/>
          <w:b/>
          <w:bCs/>
          <w:sz w:val="44"/>
          <w:szCs w:val="44"/>
          <w:lang w:eastAsia="zh-CN"/>
        </w:rPr>
        <w:t>职权</w:t>
      </w:r>
      <w:r>
        <w:rPr>
          <w:rFonts w:hint="eastAsia" w:ascii="黑体" w:hAnsi="黑体" w:eastAsia="黑体" w:cs="黑体"/>
          <w:b/>
          <w:bCs/>
          <w:sz w:val="44"/>
          <w:szCs w:val="44"/>
        </w:rPr>
        <w:t>责任清单（行政</w:t>
      </w:r>
      <w:r>
        <w:rPr>
          <w:rFonts w:hint="eastAsia" w:ascii="黑体" w:hAnsi="黑体" w:eastAsia="黑体" w:cs="黑体"/>
          <w:b/>
          <w:bCs/>
          <w:sz w:val="44"/>
          <w:szCs w:val="44"/>
          <w:lang w:eastAsia="zh-CN"/>
        </w:rPr>
        <w:t>强制</w:t>
      </w:r>
      <w:r>
        <w:rPr>
          <w:rFonts w:hint="eastAsia" w:ascii="黑体" w:hAnsi="黑体" w:eastAsia="黑体" w:cs="黑体"/>
          <w:b/>
          <w:bCs/>
          <w:sz w:val="44"/>
          <w:szCs w:val="44"/>
        </w:rPr>
        <w:t>）</w:t>
      </w:r>
    </w:p>
    <w:tbl>
      <w:tblPr>
        <w:tblStyle w:val="7"/>
        <w:tblW w:w="14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74"/>
        <w:gridCol w:w="743"/>
        <w:gridCol w:w="670"/>
        <w:gridCol w:w="1354"/>
        <w:gridCol w:w="4078"/>
        <w:gridCol w:w="3553"/>
        <w:gridCol w:w="34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77" w:hRule="atLeast"/>
          <w:jc w:val="center"/>
        </w:trPr>
        <w:tc>
          <w:tcPr>
            <w:tcW w:w="67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bookmarkStart w:id="0" w:name="OLE_LINK1" w:colFirst="0" w:colLast="6"/>
            <w:r>
              <w:rPr>
                <w:rFonts w:hint="eastAsia" w:asciiTheme="minorEastAsia" w:hAnsiTheme="minorEastAsia" w:eastAsiaTheme="minorEastAsia" w:cstheme="minorEastAsia"/>
                <w:b/>
                <w:sz w:val="18"/>
                <w:szCs w:val="18"/>
              </w:rPr>
              <w:t>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号</w:t>
            </w:r>
          </w:p>
        </w:tc>
        <w:tc>
          <w:tcPr>
            <w:tcW w:w="743"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职权类型</w:t>
            </w:r>
          </w:p>
        </w:tc>
        <w:tc>
          <w:tcPr>
            <w:tcW w:w="67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职权编码</w:t>
            </w:r>
          </w:p>
        </w:tc>
        <w:tc>
          <w:tcPr>
            <w:tcW w:w="1354" w:type="dxa"/>
            <w:tcBorders>
              <w:top w:val="single" w:color="000000" w:sz="8" w:space="0"/>
              <w:bottom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职权</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407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责任事项</w:t>
            </w:r>
          </w:p>
        </w:tc>
        <w:tc>
          <w:tcPr>
            <w:tcW w:w="355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追责情形</w:t>
            </w:r>
          </w:p>
        </w:tc>
        <w:tc>
          <w:tcPr>
            <w:tcW w:w="349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担责方式</w:t>
            </w:r>
          </w:p>
        </w:tc>
      </w:tr>
      <w:bookmarkEnd w:id="0"/>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317" w:hRule="atLeast"/>
          <w:jc w:val="center"/>
        </w:trPr>
        <w:tc>
          <w:tcPr>
            <w:tcW w:w="674" w:type="dxa"/>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３</w:t>
            </w:r>
            <w:r>
              <w:rPr>
                <w:rFonts w:hint="eastAsia" w:asciiTheme="minorEastAsia" w:hAnsiTheme="minorEastAsia" w:eastAsiaTheme="minorEastAsia" w:cstheme="minorEastAsia"/>
                <w:sz w:val="18"/>
                <w:szCs w:val="18"/>
                <w:lang w:val="en-US" w:eastAsia="zh-CN"/>
              </w:rPr>
              <w:t>1</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r>
              <w:rPr>
                <w:rFonts w:hint="eastAsia" w:asciiTheme="minorEastAsia" w:hAnsiTheme="minorEastAsia" w:eastAsiaTheme="minorEastAsia" w:cstheme="minorEastAsia"/>
                <w:sz w:val="18"/>
                <w:szCs w:val="18"/>
                <w:lang w:eastAsia="zh-CN"/>
              </w:rPr>
              <w:t>强制</w:t>
            </w:r>
          </w:p>
        </w:tc>
        <w:tc>
          <w:tcPr>
            <w:tcW w:w="670" w:type="dxa"/>
            <w:tcBorders>
              <w:left w:val="single" w:color="000000" w:sz="8" w:space="0"/>
              <w:right w:val="single" w:color="000000"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jc w:val="center"/>
              <w:textAlignment w:val="auto"/>
              <w:rPr>
                <w:rFonts w:hint="eastAsia" w:asciiTheme="minorEastAsia" w:hAnsiTheme="minorEastAsia" w:eastAsiaTheme="minorEastAsia" w:cstheme="minorEastAsia"/>
                <w:sz w:val="18"/>
                <w:szCs w:val="18"/>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动物疫病强制</w:t>
            </w:r>
          </w:p>
        </w:tc>
        <w:tc>
          <w:tcPr>
            <w:tcW w:w="4078" w:type="dxa"/>
            <w:tcBorders>
              <w:left w:val="single" w:color="000000" w:sz="8" w:space="0"/>
              <w:right w:val="single" w:color="000000" w:sz="8"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1.公示责任：向社会公示做好动物疫病预防与控制的目的、意义和方式方法，并做好相应的宣传工作。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2.调查责任：协助有关部门深入农户，调查核实动物养殖情况。</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3.报告责任：将调查核实情况报告本级人民政府及上级主管部门。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sz w:val="18"/>
                <w:szCs w:val="18"/>
              </w:rPr>
              <w:t>4.法律法规规章规定的其他应当履行的责任。</w:t>
            </w:r>
          </w:p>
        </w:tc>
        <w:tc>
          <w:tcPr>
            <w:tcW w:w="3553" w:type="dxa"/>
            <w:tcBorders>
              <w:left w:val="single" w:color="000000" w:sz="8" w:space="0"/>
              <w:right w:val="single" w:color="000000" w:sz="8"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因不履行或不正确履行行政责任，有下列情形的，行政机关及相关工作人员应承担相应责任：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1.未依法履行传染病疫情通报、报告或者公布职责，或者隐瞒、谎报、缓报传染病疫情的</w:t>
            </w:r>
            <w:r>
              <w:rPr>
                <w:rFonts w:hint="eastAsia" w:asciiTheme="minorEastAsia" w:hAnsiTheme="minorEastAsia" w:eastAsiaTheme="minorEastAsia" w:cstheme="minor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2.发生或者可能发生传染病传染病传播时未及时采取预防、控制措施的</w:t>
            </w:r>
            <w:r>
              <w:rPr>
                <w:rFonts w:hint="eastAsia" w:asciiTheme="minorEastAsia" w:hAnsiTheme="minorEastAsia" w:eastAsiaTheme="minorEastAsia" w:cstheme="minor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3.未依法履行监督检查职责，或者发现违法行为不及时查处的</w:t>
            </w:r>
            <w:r>
              <w:rPr>
                <w:rFonts w:hint="eastAsia" w:asciiTheme="minorEastAsia" w:hAnsiTheme="minorEastAsia" w:eastAsiaTheme="minorEastAsia" w:cstheme="minor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4.违反《中华人民共和国动物防疫法》的其他失职、渎职行为。</w:t>
            </w:r>
          </w:p>
        </w:tc>
        <w:tc>
          <w:tcPr>
            <w:tcW w:w="3498" w:type="dxa"/>
            <w:tcBorders>
              <w:left w:val="single" w:color="000000" w:sz="8" w:space="0"/>
              <w:right w:val="single" w:color="000000" w:sz="8"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对不履行或不正确履行行政职责的行政机关及相关工作人员由上级行政机关或本级人民政府、检察机关、任免机关、政府法制机构，以下列方式追究其责任：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1.给与受理人作出书面检查、批评教育、取消年度评比先进资格、暂扣行政执法证件、离岗培训、调离工作岗位、取消行政执法资格以及行政处分等责任追究；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2.给与审核人和批准人诫勉谈话、责令限期整改、责令作出书面检查、责令公开道歉、取消年度评比先进资格、责令停职反省或者责令辞职、建议免职以及行政处分等责任追究；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3.给与责任站所责令限期整改、通报批评、取消评比先进资格等责任追究；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4.对具有党员资格违反党纪的工作人员给与党纪处分，对构成犯罪的工作人员，移交司法机关，依法追究刑事责任；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p>
        </w:tc>
      </w:tr>
    </w:tbl>
    <w:p>
      <w:pPr>
        <w:rPr>
          <w:rFonts w:hint="eastAsia" w:ascii="仿宋" w:hAnsi="仿宋" w:eastAsia="仿宋" w:cs="仿宋"/>
          <w:sz w:val="18"/>
          <w:szCs w:val="18"/>
        </w:rPr>
      </w:pPr>
    </w:p>
    <w:sectPr>
      <w:headerReference r:id="rId5" w:type="first"/>
      <w:footerReference r:id="rId8" w:type="first"/>
      <w:headerReference r:id="rId3" w:type="default"/>
      <w:footerReference r:id="rId6" w:type="default"/>
      <w:headerReference r:id="rId4" w:type="even"/>
      <w:footerReference r:id="rId7" w:type="even"/>
      <w:pgSz w:w="16783" w:h="11850" w:orient="landscape"/>
      <w:pgMar w:top="1417" w:right="1417" w:bottom="1417" w:left="1417" w:header="851" w:footer="992" w:gutter="0"/>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40502020204"/>
    <w:charset w:val="00"/>
    <w:family w:val="auto"/>
    <w:pitch w:val="default"/>
    <w:sig w:usb0="00000000" w:usb1="00000000" w:usb2="00000000" w:usb3="00000000" w:csb0="00000000" w:csb1="00000000"/>
  </w:font>
  <w:font w:name="Lucida Sans">
    <w:altName w:val="Lucida Sans Unicode"/>
    <w:panose1 w:val="020B0602040502020204"/>
    <w:charset w:val="00"/>
    <w:family w:val="decorative"/>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Lucida Sans">
    <w:altName w:val="Lucida Sans Unicode"/>
    <w:panose1 w:val="020B0602040502020204"/>
    <w:charset w:val="00"/>
    <w:family w:val="roman"/>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Lucida Sans">
    <w:altName w:val="Lucida Sans Unicode"/>
    <w:panose1 w:val="020B0602040502020204"/>
    <w:charset w:val="00"/>
    <w:family w:val="modern"/>
    <w:pitch w:val="default"/>
    <w:sig w:usb0="00000000" w:usb1="00000000" w:usb2="00000000" w:usb3="00000000" w:csb0="00000000" w:csb1="00000000"/>
  </w:font>
  <w:font w:name="仿宋_GB2312">
    <w:altName w:val="仿宋"/>
    <w:panose1 w:val="02010609030101010101"/>
    <w:charset w:val="86"/>
    <w:family w:val="roman"/>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Lucida Sans">
    <w:altName w:val="Lucida Sans Unicode"/>
    <w:panose1 w:val="020B0602040502020204"/>
    <w:charset w:val="00"/>
    <w:family w:val="swiss"/>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大标宋简体">
    <w:panose1 w:val="03000509000000000000"/>
    <w:charset w:val="86"/>
    <w:family w:val="auto"/>
    <w:pitch w:val="default"/>
    <w:sig w:usb0="00000001" w:usb1="080E0000" w:usb2="00000000" w:usb3="00000000" w:csb0="00040001" w:csb1="00000000"/>
  </w:font>
  <w:font w:name="Verdana">
    <w:panose1 w:val="020B0604030504040204"/>
    <w:charset w:val="00"/>
    <w:family w:val="auto"/>
    <w:pitch w:val="default"/>
    <w:sig w:usb0="A10006FF" w:usb1="4000205B" w:usb2="0000001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LPfSbSAAAAAgEAAA8AAAAA&#10;AAAAAQAgAAAAIgAAAGRycy9kb3ducmV2LnhtbFBLAQIUABQAAAAIAIdO4kDIxn5bGgIAACEEAAAO&#10;AAAAAAAAAAEAIAAAACEBAABkcnMvZTJvRG9jLnhtbFBLBQYAAAAABgAGAFkBAACtBQ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460"/>
    <w:multiLevelType w:val="singleLevel"/>
    <w:tmpl w:val="185D6460"/>
    <w:lvl w:ilvl="0" w:tentative="0">
      <w:start w:val="1"/>
      <w:numFmt w:val="decimal"/>
      <w:suff w:val="nothing"/>
      <w:lvlText w:val="%1."/>
      <w:lvlJc w:val="left"/>
    </w:lvl>
  </w:abstractNum>
  <w:abstractNum w:abstractNumId="1">
    <w:nsid w:val="559BE9AC"/>
    <w:multiLevelType w:val="singleLevel"/>
    <w:tmpl w:val="559BE9AC"/>
    <w:lvl w:ilvl="0" w:tentative="0">
      <w:start w:val="1"/>
      <w:numFmt w:val="decimal"/>
      <w:suff w:val="nothing"/>
      <w:lvlText w:val="%1."/>
      <w:lvlJc w:val="left"/>
    </w:lvl>
  </w:abstractNum>
  <w:abstractNum w:abstractNumId="2">
    <w:nsid w:val="5739200B"/>
    <w:multiLevelType w:val="singleLevel"/>
    <w:tmpl w:val="5739200B"/>
    <w:lvl w:ilvl="0" w:tentative="0">
      <w:start w:val="1"/>
      <w:numFmt w:val="decimal"/>
      <w:suff w:val="nothing"/>
      <w:lvlText w:val="%1."/>
      <w:lvlJc w:val="left"/>
    </w:lvl>
  </w:abstractNum>
  <w:abstractNum w:abstractNumId="3">
    <w:nsid w:val="57393213"/>
    <w:multiLevelType w:val="singleLevel"/>
    <w:tmpl w:val="57393213"/>
    <w:lvl w:ilvl="0" w:tentative="0">
      <w:start w:val="1"/>
      <w:numFmt w:val="decimal"/>
      <w:suff w:val="nothing"/>
      <w:lvlText w:val="%1."/>
      <w:lvlJc w:val="left"/>
    </w:lvl>
  </w:abstractNum>
  <w:abstractNum w:abstractNumId="4">
    <w:nsid w:val="573933DB"/>
    <w:multiLevelType w:val="singleLevel"/>
    <w:tmpl w:val="573933DB"/>
    <w:lvl w:ilvl="0" w:tentative="0">
      <w:start w:val="1"/>
      <w:numFmt w:val="decimal"/>
      <w:suff w:val="nothing"/>
      <w:lvlText w:val="%1."/>
      <w:lvlJc w:val="left"/>
    </w:lvl>
  </w:abstractNum>
  <w:abstractNum w:abstractNumId="5">
    <w:nsid w:val="5739342F"/>
    <w:multiLevelType w:val="singleLevel"/>
    <w:tmpl w:val="5739342F"/>
    <w:lvl w:ilvl="0" w:tentative="0">
      <w:start w:val="1"/>
      <w:numFmt w:val="decimal"/>
      <w:suff w:val="nothing"/>
      <w:lvlText w:val="%1."/>
      <w:lvlJc w:val="left"/>
    </w:lvl>
  </w:abstractNum>
  <w:abstractNum w:abstractNumId="6">
    <w:nsid w:val="573935B4"/>
    <w:multiLevelType w:val="singleLevel"/>
    <w:tmpl w:val="573935B4"/>
    <w:lvl w:ilvl="0" w:tentative="0">
      <w:start w:val="1"/>
      <w:numFmt w:val="decimal"/>
      <w:suff w:val="nothing"/>
      <w:lvlText w:val="%1."/>
      <w:lvlJc w:val="left"/>
    </w:lvl>
  </w:abstractNum>
  <w:abstractNum w:abstractNumId="7">
    <w:nsid w:val="57393670"/>
    <w:multiLevelType w:val="singleLevel"/>
    <w:tmpl w:val="57393670"/>
    <w:lvl w:ilvl="0" w:tentative="0">
      <w:start w:val="1"/>
      <w:numFmt w:val="decimal"/>
      <w:suff w:val="nothing"/>
      <w:lvlText w:val="%1."/>
      <w:lvlJc w:val="left"/>
    </w:lvl>
  </w:abstractNum>
  <w:abstractNum w:abstractNumId="8">
    <w:nsid w:val="5739378E"/>
    <w:multiLevelType w:val="singleLevel"/>
    <w:tmpl w:val="5739378E"/>
    <w:lvl w:ilvl="0" w:tentative="0">
      <w:start w:val="1"/>
      <w:numFmt w:val="decimal"/>
      <w:suff w:val="nothing"/>
      <w:lvlText w:val="%1."/>
      <w:lvlJc w:val="left"/>
    </w:lvl>
  </w:abstractNum>
  <w:abstractNum w:abstractNumId="9">
    <w:nsid w:val="573991D8"/>
    <w:multiLevelType w:val="singleLevel"/>
    <w:tmpl w:val="573991D8"/>
    <w:lvl w:ilvl="0" w:tentative="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21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57FF7"/>
    <w:rsid w:val="003C54AB"/>
    <w:rsid w:val="01D57FF7"/>
    <w:rsid w:val="0285096F"/>
    <w:rsid w:val="02DE4995"/>
    <w:rsid w:val="05764D28"/>
    <w:rsid w:val="06D068EF"/>
    <w:rsid w:val="06D34665"/>
    <w:rsid w:val="07150ED9"/>
    <w:rsid w:val="09611821"/>
    <w:rsid w:val="09F25F66"/>
    <w:rsid w:val="0A970639"/>
    <w:rsid w:val="0AA17D0E"/>
    <w:rsid w:val="0B9B126D"/>
    <w:rsid w:val="0D766387"/>
    <w:rsid w:val="0E556902"/>
    <w:rsid w:val="0F1268C8"/>
    <w:rsid w:val="0FBD3C37"/>
    <w:rsid w:val="11103AEF"/>
    <w:rsid w:val="111636B2"/>
    <w:rsid w:val="117C2C57"/>
    <w:rsid w:val="122B493F"/>
    <w:rsid w:val="12481301"/>
    <w:rsid w:val="1319151A"/>
    <w:rsid w:val="15B24698"/>
    <w:rsid w:val="15F733EC"/>
    <w:rsid w:val="16EE36E3"/>
    <w:rsid w:val="17210110"/>
    <w:rsid w:val="18C55C2F"/>
    <w:rsid w:val="18CA615B"/>
    <w:rsid w:val="196F59FD"/>
    <w:rsid w:val="199040B2"/>
    <w:rsid w:val="1A6631BF"/>
    <w:rsid w:val="1BB40001"/>
    <w:rsid w:val="1C83033C"/>
    <w:rsid w:val="1CC53443"/>
    <w:rsid w:val="1D703644"/>
    <w:rsid w:val="1E221DFB"/>
    <w:rsid w:val="213818DC"/>
    <w:rsid w:val="2147095E"/>
    <w:rsid w:val="21F07405"/>
    <w:rsid w:val="228C16D9"/>
    <w:rsid w:val="236F5CE8"/>
    <w:rsid w:val="23772639"/>
    <w:rsid w:val="26DC1744"/>
    <w:rsid w:val="28160749"/>
    <w:rsid w:val="28CD1EC1"/>
    <w:rsid w:val="28E13B8D"/>
    <w:rsid w:val="2B7E50A1"/>
    <w:rsid w:val="2B9454D4"/>
    <w:rsid w:val="2BE13FBA"/>
    <w:rsid w:val="2CB17E23"/>
    <w:rsid w:val="2E8B018C"/>
    <w:rsid w:val="2EEE55DB"/>
    <w:rsid w:val="308D78B2"/>
    <w:rsid w:val="313C0A97"/>
    <w:rsid w:val="318445C2"/>
    <w:rsid w:val="35DF7522"/>
    <w:rsid w:val="36192C57"/>
    <w:rsid w:val="363A48D9"/>
    <w:rsid w:val="37534C3C"/>
    <w:rsid w:val="382151E7"/>
    <w:rsid w:val="392A6C61"/>
    <w:rsid w:val="3A0E4389"/>
    <w:rsid w:val="3A135AA2"/>
    <w:rsid w:val="3A4575B1"/>
    <w:rsid w:val="3BE33181"/>
    <w:rsid w:val="3C6D19EA"/>
    <w:rsid w:val="3C8B2956"/>
    <w:rsid w:val="3D0B2CAE"/>
    <w:rsid w:val="3D5F1EC4"/>
    <w:rsid w:val="3D951980"/>
    <w:rsid w:val="3EEB440A"/>
    <w:rsid w:val="3F7B39F6"/>
    <w:rsid w:val="40B24E29"/>
    <w:rsid w:val="413C6AC3"/>
    <w:rsid w:val="415E3D2D"/>
    <w:rsid w:val="417B345B"/>
    <w:rsid w:val="42782EF3"/>
    <w:rsid w:val="43077804"/>
    <w:rsid w:val="445522EA"/>
    <w:rsid w:val="445C3D51"/>
    <w:rsid w:val="4529333F"/>
    <w:rsid w:val="454544F9"/>
    <w:rsid w:val="458C520E"/>
    <w:rsid w:val="45BD0847"/>
    <w:rsid w:val="45DB2F68"/>
    <w:rsid w:val="45EC091F"/>
    <w:rsid w:val="46015D4D"/>
    <w:rsid w:val="465A7194"/>
    <w:rsid w:val="478C1D30"/>
    <w:rsid w:val="4996065A"/>
    <w:rsid w:val="49CE44BB"/>
    <w:rsid w:val="49F74A4C"/>
    <w:rsid w:val="4A2C1FC8"/>
    <w:rsid w:val="4A890D82"/>
    <w:rsid w:val="4C9A5E30"/>
    <w:rsid w:val="4E1116BB"/>
    <w:rsid w:val="4E2D25D9"/>
    <w:rsid w:val="4F781C60"/>
    <w:rsid w:val="502B36EC"/>
    <w:rsid w:val="50E20AC3"/>
    <w:rsid w:val="512F281B"/>
    <w:rsid w:val="51482E62"/>
    <w:rsid w:val="519C712D"/>
    <w:rsid w:val="51F222F8"/>
    <w:rsid w:val="51FA0E0B"/>
    <w:rsid w:val="53891C9B"/>
    <w:rsid w:val="55435AF8"/>
    <w:rsid w:val="55855274"/>
    <w:rsid w:val="579C5F60"/>
    <w:rsid w:val="57BB7F3E"/>
    <w:rsid w:val="59960714"/>
    <w:rsid w:val="59985810"/>
    <w:rsid w:val="59A57271"/>
    <w:rsid w:val="5A00540B"/>
    <w:rsid w:val="5C2E1E6C"/>
    <w:rsid w:val="5CA126DF"/>
    <w:rsid w:val="5CA270D5"/>
    <w:rsid w:val="5F827DA4"/>
    <w:rsid w:val="60991128"/>
    <w:rsid w:val="60E35222"/>
    <w:rsid w:val="619501EA"/>
    <w:rsid w:val="6221283F"/>
    <w:rsid w:val="628F7E79"/>
    <w:rsid w:val="64640336"/>
    <w:rsid w:val="647C6134"/>
    <w:rsid w:val="64ED5F85"/>
    <w:rsid w:val="66C81FD1"/>
    <w:rsid w:val="67753C6F"/>
    <w:rsid w:val="683D2731"/>
    <w:rsid w:val="6E1A1DBF"/>
    <w:rsid w:val="6E4732F3"/>
    <w:rsid w:val="6EF77BBC"/>
    <w:rsid w:val="70E37BC1"/>
    <w:rsid w:val="71053E70"/>
    <w:rsid w:val="72641D10"/>
    <w:rsid w:val="72755310"/>
    <w:rsid w:val="735555B9"/>
    <w:rsid w:val="739742EA"/>
    <w:rsid w:val="73A12E76"/>
    <w:rsid w:val="73D363D8"/>
    <w:rsid w:val="73EA1A4B"/>
    <w:rsid w:val="76334BB3"/>
    <w:rsid w:val="76BB750C"/>
    <w:rsid w:val="76BE47F4"/>
    <w:rsid w:val="796C681E"/>
    <w:rsid w:val="7A0034AD"/>
    <w:rsid w:val="7A323B1D"/>
    <w:rsid w:val="7A8A4EC1"/>
    <w:rsid w:val="7C7838AE"/>
    <w:rsid w:val="7C8625FF"/>
    <w:rsid w:val="7D2E4790"/>
    <w:rsid w:val="7DC85063"/>
    <w:rsid w:val="7DDC25AB"/>
    <w:rsid w:val="7E062D65"/>
    <w:rsid w:val="7E1054E8"/>
    <w:rsid w:val="7E2A307E"/>
    <w:rsid w:val="7E8B6B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bCs/>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2016-04-25T03:34:00Z</dcterms:created>
  <dc:creator>XUB</dc:creator>
  <cp:lastModifiedBy>Administrator</cp:lastModifiedBy>
  <cp:lastPrinted>2016-06-29T01:03:08Z</cp:lastPrinted>
  <dcterms:modified xsi:type="dcterms:W3CDTF">2016-06-29T01:11:22Z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