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000000"/>
          <w:sz w:val="32"/>
          <w:szCs w:val="40"/>
          <w:highlight w:val="none"/>
          <w:lang w:val="en-US" w:eastAsia="zh-CN"/>
        </w:rPr>
      </w:pPr>
      <w:r>
        <w:rPr>
          <w:rFonts w:hint="eastAsia" w:ascii="黑体" w:hAnsi="黑体" w:eastAsia="黑体" w:cs="黑体"/>
          <w:color w:val="000000"/>
          <w:sz w:val="32"/>
          <w:szCs w:val="40"/>
          <w:highlight w:val="none"/>
          <w:lang w:eastAsia="zh-CN"/>
        </w:rPr>
        <w:t>附件</w:t>
      </w:r>
      <w:r>
        <w:rPr>
          <w:rFonts w:hint="eastAsia" w:ascii="黑体" w:hAnsi="黑体" w:eastAsia="黑体" w:cs="黑体"/>
          <w:color w:val="000000"/>
          <w:sz w:val="32"/>
          <w:szCs w:val="40"/>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02" w:firstLineChars="200"/>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青铜峡市2025年职业卫生和放射卫生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随机监督抽查工作计划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黑体" w:hAnsi="黑体" w:eastAsia="黑体" w:cs="黑体"/>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一、监督抽查对象和范围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楷体" w:hAnsi="楷体" w:eastAsia="楷体" w:cs="楷体"/>
          <w:b/>
          <w:bCs/>
          <w:color w:val="000000"/>
          <w:sz w:val="32"/>
          <w:szCs w:val="32"/>
          <w:highlight w:val="none"/>
          <w:lang w:val="en-US" w:eastAsia="zh-CN"/>
        </w:rPr>
        <w:t>（一）用人单位。</w:t>
      </w:r>
      <w:r>
        <w:rPr>
          <w:rFonts w:hint="eastAsia" w:ascii="仿宋" w:hAnsi="仿宋" w:eastAsia="仿宋" w:cs="仿宋"/>
          <w:color w:val="000000"/>
          <w:sz w:val="32"/>
          <w:szCs w:val="32"/>
          <w:highlight w:val="none"/>
          <w:lang w:val="en-US" w:eastAsia="zh-CN"/>
        </w:rPr>
        <w:t>辖区内用人单位全覆盖，共监管44家，抽查44家。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楷体" w:hAnsi="楷体" w:eastAsia="楷体" w:cs="楷体"/>
          <w:b/>
          <w:bCs/>
          <w:color w:val="000000"/>
          <w:sz w:val="32"/>
          <w:szCs w:val="32"/>
          <w:highlight w:val="none"/>
          <w:lang w:val="en-US" w:eastAsia="zh-CN"/>
        </w:rPr>
        <w:t>（二）职业健康检查。</w:t>
      </w:r>
      <w:r>
        <w:rPr>
          <w:rFonts w:hint="eastAsia" w:ascii="仿宋" w:hAnsi="仿宋" w:eastAsia="仿宋" w:cs="仿宋"/>
          <w:color w:val="000000"/>
          <w:sz w:val="32"/>
          <w:szCs w:val="32"/>
          <w:highlight w:val="none"/>
          <w:lang w:val="en-US" w:eastAsia="zh-CN"/>
        </w:rPr>
        <w:t>辖区内职业健康检查机构国家抽查60%，辖区共监管职业健康检查机构2家，抽查1家（青铜峡市人民医院）。</w:t>
      </w:r>
    </w:p>
    <w:p>
      <w:pPr>
        <w:keepNext w:val="0"/>
        <w:keepLines w:val="0"/>
        <w:pageBreakBefore w:val="0"/>
        <w:widowControl w:val="0"/>
        <w:kinsoku/>
        <w:wordWrap/>
        <w:overflowPunct/>
        <w:topLinePunct w:val="0"/>
        <w:autoSpaceDE/>
        <w:autoSpaceDN/>
        <w:bidi w:val="0"/>
        <w:adjustRightInd/>
        <w:snapToGrid/>
        <w:spacing w:line="240" w:lineRule="auto"/>
        <w:ind w:firstLine="662" w:firstLineChars="200"/>
        <w:textAlignment w:val="auto"/>
        <w:rPr>
          <w:rFonts w:hint="eastAsia" w:ascii="仿宋" w:hAnsi="仿宋" w:eastAsia="仿宋" w:cs="仿宋"/>
          <w:color w:val="000000"/>
          <w:sz w:val="32"/>
          <w:szCs w:val="32"/>
          <w:highlight w:val="none"/>
          <w:lang w:val="en-US" w:eastAsia="zh-CN"/>
        </w:rPr>
      </w:pPr>
      <w:r>
        <w:rPr>
          <w:rFonts w:hint="eastAsia" w:ascii="楷体" w:hAnsi="楷体" w:eastAsia="楷体" w:cs="楷体"/>
          <w:b/>
          <w:bCs/>
          <w:color w:val="000000"/>
          <w:sz w:val="32"/>
          <w:szCs w:val="32"/>
          <w:highlight w:val="none"/>
          <w:lang w:val="en-US" w:eastAsia="zh-CN"/>
        </w:rPr>
        <w:t>（三）放射诊疗机构。</w:t>
      </w:r>
      <w:r>
        <w:rPr>
          <w:rFonts w:hint="eastAsia" w:ascii="仿宋" w:hAnsi="仿宋" w:eastAsia="仿宋" w:cs="仿宋"/>
          <w:color w:val="000000"/>
          <w:sz w:val="32"/>
          <w:szCs w:val="32"/>
          <w:highlight w:val="none"/>
          <w:lang w:val="en-US" w:eastAsia="zh-CN"/>
        </w:rPr>
        <w:t>辖区内放射诊疗机构国家抽查20%，辖区共监管放射诊疗机构23家，共抽查4家分别为宁夏青铜峡兰生单采血浆站公司、青铜峡市小坝镇卫生院、青铜峡市陈袁滩镇卫生院、青铜峡中西医结合医院。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二、监督检查内容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楷体" w:hAnsi="楷体" w:eastAsia="楷体" w:cs="楷体"/>
          <w:b/>
          <w:bCs/>
          <w:color w:val="000000"/>
          <w:sz w:val="32"/>
          <w:szCs w:val="32"/>
          <w:highlight w:val="none"/>
          <w:lang w:val="en-US" w:eastAsia="zh-CN"/>
        </w:rPr>
        <w:t>（一）用人单位职业卫生国家随机监督抽查。</w:t>
      </w:r>
      <w:r>
        <w:rPr>
          <w:rFonts w:hint="eastAsia" w:ascii="仿宋" w:hAnsi="仿宋" w:eastAsia="仿宋" w:cs="仿宋"/>
          <w:color w:val="000000"/>
          <w:sz w:val="32"/>
          <w:szCs w:val="32"/>
          <w:highlight w:val="none"/>
          <w:lang w:val="en-US" w:eastAsia="zh-CN"/>
        </w:rPr>
        <w:t>主要检查用人单位的职业病防治管理组织和制度建立情况，职业卫生培训情况，建设项目职业病防护设施“三同时”开展情况，职业病危害项目申报情况，工作场所职业病危害因素检测、评价开展情况，警示标识设置等职业病危害告知情况，职业病防护设施、应急救援设施和个人使用的职业病防护用品配备、使用、管理情况，劳动者职业健康监护情况，职业病病人、疑似职业病病人处置情况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楷体" w:hAnsi="楷体" w:eastAsia="楷体" w:cs="楷体"/>
          <w:b/>
          <w:bCs/>
          <w:color w:val="000000"/>
          <w:sz w:val="32"/>
          <w:szCs w:val="32"/>
          <w:highlight w:val="none"/>
          <w:lang w:val="en-US" w:eastAsia="zh-CN"/>
        </w:rPr>
        <w:t>（二）放射诊疗机构国家随机监督抽查。</w:t>
      </w:r>
      <w:r>
        <w:rPr>
          <w:rFonts w:hint="eastAsia" w:ascii="仿宋" w:hAnsi="仿宋" w:eastAsia="仿宋" w:cs="仿宋"/>
          <w:color w:val="000000"/>
          <w:sz w:val="32"/>
          <w:szCs w:val="32"/>
          <w:highlight w:val="none"/>
          <w:lang w:val="en-US" w:eastAsia="zh-CN"/>
        </w:rPr>
        <w:t>检查放射诊疗机构建设项目管理情况，放射诊疗场所管理及其防护措施落实情况，放射诊疗设备管理情况，放射工作人员管理情况，开展放射诊疗人员条件管理情况，对患者、受检者及其他非放射工作人员的防护情况，放射事件预防处置情况，职业病人处置情况，档案管理与体系建设情况，X射线诊断管理情况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黑体" w:hAnsi="黑体" w:eastAsia="黑体" w:cs="黑体"/>
          <w:color w:val="000000"/>
          <w:sz w:val="32"/>
          <w:szCs w:val="32"/>
          <w:highlight w:val="none"/>
          <w:lang w:val="en-US" w:eastAsia="zh-CN"/>
        </w:rPr>
      </w:pPr>
      <w:r>
        <w:rPr>
          <w:rFonts w:hint="eastAsia" w:ascii="楷体" w:hAnsi="楷体" w:eastAsia="楷体" w:cs="楷体"/>
          <w:b/>
          <w:bCs/>
          <w:color w:val="000000"/>
          <w:sz w:val="32"/>
          <w:szCs w:val="32"/>
          <w:highlight w:val="none"/>
          <w:lang w:val="en-US" w:eastAsia="zh-CN"/>
        </w:rPr>
        <w:t>（三）职业健康检查国家随机监督抽查。</w:t>
      </w:r>
      <w:r>
        <w:rPr>
          <w:rFonts w:hint="eastAsia" w:ascii="仿宋" w:hAnsi="仿宋" w:eastAsia="仿宋" w:cs="仿宋"/>
          <w:color w:val="000000"/>
          <w:sz w:val="32"/>
          <w:szCs w:val="32"/>
          <w:highlight w:val="none"/>
          <w:lang w:val="en-US" w:eastAsia="zh-CN"/>
        </w:rPr>
        <w:t>检查职业健康检查机构是否按照备案范围开展工作；职业健康检查机构是否指定主检医师或者指定的主检医师是否取得职业病诊断资格；仪器设备场所是否满足工作要求，质量控制、程序是否符合相关要求，是否按照规定参加质量控制评估，或者质量控制评估不合格是否按要求整改；是否出具虚假证明文件，档案管理是否符合相关要求，管理制度是否符合相关要求，劳动者保护是否符合相关要求，职业健康检查结果、职业禁忌、疑似职业病、职业病的告知、通知、信息报告是否符合相关要求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三、工作要求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（一）严格贯彻落实《国务院办公厅关于严格规范涉企行政检查的意见》的各项要求，避免对同一单位因同一事项重复检查。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二）加强对上报数据信息的审核，按照抽查工作计划表及监督信息报告卡要求填报监督检查和案件查处数据信息，所有数据以信息报告系统填报数据为准。按照有关规定进一步加强案件信息公开、向被监督单位开具监督检查执法文书等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（三）于2025年10月20日前完成全部检查任务和数据填报工作，已完成的用人单位日常监督检查信息可直接在双随机信息报告模块填报。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联系人：青铜峡市卫生健康局综合业务室   武静娴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电  话：</w:t>
      </w:r>
      <w:r>
        <w:rPr>
          <w:rFonts w:hint="eastAsia" w:ascii="仿宋" w:hAnsi="仿宋" w:eastAsia="仿宋" w:cs="仿宋"/>
          <w:sz w:val="32"/>
          <w:szCs w:val="32"/>
        </w:rPr>
        <w:t>095</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3626121    </w:t>
      </w:r>
      <w:r>
        <w:rPr>
          <w:rFonts w:hint="eastAsia" w:ascii="仿宋" w:hAnsi="仿宋" w:eastAsia="仿宋" w:cs="仿宋"/>
          <w:color w:val="000000"/>
          <w:sz w:val="32"/>
          <w:szCs w:val="32"/>
          <w:highlight w:val="none"/>
          <w:lang w:val="en-US" w:eastAsia="zh-CN"/>
        </w:rPr>
        <w:t>邮箱：</w:t>
      </w:r>
      <w:r>
        <w:rPr>
          <w:rFonts w:hint="eastAsia" w:ascii="仿宋" w:hAnsi="仿宋" w:eastAsia="仿宋" w:cs="仿宋"/>
          <w:color w:val="000000"/>
          <w:sz w:val="32"/>
          <w:szCs w:val="32"/>
          <w:highlight w:val="none"/>
          <w:lang w:val="en-US" w:eastAsia="zh-CN"/>
        </w:rPr>
        <w:fldChar w:fldCharType="begin"/>
      </w:r>
      <w:r>
        <w:rPr>
          <w:rFonts w:hint="eastAsia" w:ascii="仿宋" w:hAnsi="仿宋" w:eastAsia="仿宋" w:cs="仿宋"/>
          <w:color w:val="000000"/>
          <w:sz w:val="32"/>
          <w:szCs w:val="32"/>
          <w:highlight w:val="none"/>
          <w:lang w:val="en-US" w:eastAsia="zh-CN"/>
        </w:rPr>
        <w:instrText xml:space="preserve"> HYPERLINK "mailto:nxwsjd_009@163.com" </w:instrText>
      </w:r>
      <w:r>
        <w:rPr>
          <w:rFonts w:hint="eastAsia" w:ascii="仿宋" w:hAnsi="仿宋" w:eastAsia="仿宋" w:cs="仿宋"/>
          <w:color w:val="000000"/>
          <w:sz w:val="32"/>
          <w:szCs w:val="32"/>
          <w:highlight w:val="none"/>
          <w:lang w:val="en-US" w:eastAsia="zh-CN"/>
        </w:rPr>
        <w:fldChar w:fldCharType="separate"/>
      </w:r>
      <w:r>
        <w:rPr>
          <w:rFonts w:hint="eastAsia" w:ascii="仿宋" w:hAnsi="仿宋" w:eastAsia="仿宋" w:cs="仿宋"/>
          <w:color w:val="000000"/>
          <w:sz w:val="32"/>
          <w:szCs w:val="32"/>
          <w:highlight w:val="none"/>
          <w:lang w:val="en-US" w:eastAsia="zh-CN"/>
        </w:rPr>
        <w:t>qtxswjjyzyg@163.com</w:t>
      </w:r>
      <w:r>
        <w:rPr>
          <w:rFonts w:hint="eastAsia" w:ascii="仿宋" w:hAnsi="仿宋" w:eastAsia="仿宋" w:cs="仿宋"/>
          <w:color w:val="000000"/>
          <w:sz w:val="32"/>
          <w:szCs w:val="32"/>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联系人：青铜峡市疾病预防控制中心（卫生监督所）  </w:t>
      </w:r>
    </w:p>
    <w:p>
      <w:pPr>
        <w:keepNext w:val="0"/>
        <w:keepLines w:val="0"/>
        <w:pageBreakBefore w:val="0"/>
        <w:kinsoku/>
        <w:wordWrap/>
        <w:overflowPunct/>
        <w:topLinePunct w:val="0"/>
        <w:autoSpaceDE/>
        <w:autoSpaceDN/>
        <w:bidi w:val="0"/>
        <w:adjustRightInd/>
        <w:snapToGrid/>
        <w:spacing w:line="560" w:lineRule="exact"/>
        <w:ind w:firstLine="662"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color w:val="000000"/>
          <w:sz w:val="32"/>
          <w:szCs w:val="32"/>
          <w:highlight w:val="none"/>
          <w:lang w:val="en-US" w:eastAsia="zh-CN"/>
        </w:rPr>
        <w:t>鲁红莲  电话：0953-305125 邮箱：</w:t>
      </w:r>
      <w:r>
        <w:rPr>
          <w:rFonts w:hint="eastAsia" w:ascii="仿宋" w:hAnsi="仿宋" w:eastAsia="仿宋" w:cs="仿宋"/>
          <w:b w:val="0"/>
          <w:bCs w:val="0"/>
          <w:color w:val="000000"/>
          <w:sz w:val="32"/>
          <w:szCs w:val="32"/>
          <w:lang w:val="en-US" w:eastAsia="zh-CN"/>
        </w:rPr>
        <w:fldChar w:fldCharType="begin"/>
      </w:r>
      <w:r>
        <w:rPr>
          <w:rFonts w:hint="eastAsia" w:ascii="仿宋" w:hAnsi="仿宋" w:eastAsia="仿宋" w:cs="仿宋"/>
          <w:b w:val="0"/>
          <w:bCs w:val="0"/>
          <w:color w:val="000000"/>
          <w:sz w:val="32"/>
          <w:szCs w:val="32"/>
          <w:lang w:val="en-US" w:eastAsia="zh-CN"/>
        </w:rPr>
        <w:instrText xml:space="preserve"> HYPERLINK "mailto:qtxjk309@163.com" </w:instrText>
      </w:r>
      <w:r>
        <w:rPr>
          <w:rFonts w:hint="eastAsia" w:ascii="仿宋" w:hAnsi="仿宋" w:eastAsia="仿宋" w:cs="仿宋"/>
          <w:b w:val="0"/>
          <w:bCs w:val="0"/>
          <w:color w:val="000000"/>
          <w:sz w:val="32"/>
          <w:szCs w:val="32"/>
          <w:lang w:val="en-US" w:eastAsia="zh-CN"/>
        </w:rPr>
        <w:fldChar w:fldCharType="separate"/>
      </w:r>
      <w:r>
        <w:rPr>
          <w:rFonts w:hint="eastAsia" w:ascii="仿宋" w:hAnsi="仿宋" w:eastAsia="仿宋" w:cs="仿宋"/>
          <w:b w:val="0"/>
          <w:bCs w:val="0"/>
          <w:color w:val="000000"/>
          <w:sz w:val="32"/>
          <w:szCs w:val="32"/>
          <w:lang w:val="en-US" w:eastAsia="zh-CN"/>
        </w:rPr>
        <w:t>qtxjk309@163.com</w:t>
      </w:r>
      <w:r>
        <w:rPr>
          <w:rFonts w:hint="eastAsia" w:ascii="仿宋" w:hAnsi="仿宋" w:eastAsia="仿宋" w:cs="仿宋"/>
          <w:b w:val="0"/>
          <w:bCs w:val="0"/>
          <w:color w:val="00000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附表：1.2025年用人单位职业卫生国家随机监督抽查计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        划表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      2.2025年用人单位职业卫生国家随机监督抽查汇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        总表</w:t>
      </w:r>
    </w:p>
    <w:p>
      <w:pPr>
        <w:keepNext w:val="0"/>
        <w:keepLines w:val="0"/>
        <w:pageBreakBefore w:val="0"/>
        <w:widowControl w:val="0"/>
        <w:kinsoku/>
        <w:wordWrap/>
        <w:overflowPunct/>
        <w:topLinePunct w:val="0"/>
        <w:autoSpaceDE/>
        <w:autoSpaceDN/>
        <w:bidi w:val="0"/>
        <w:adjustRightInd/>
        <w:snapToGrid/>
        <w:spacing w:line="240" w:lineRule="auto"/>
        <w:ind w:left="1995" w:leftChars="304" w:hanging="1324" w:hangingChars="4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      3.2025年放射诊疗、职业健康检查机构国家随机监督抽查工作计划表</w:t>
      </w:r>
    </w:p>
    <w:p>
      <w:pPr>
        <w:keepNext w:val="0"/>
        <w:keepLines w:val="0"/>
        <w:pageBreakBefore w:val="0"/>
        <w:widowControl w:val="0"/>
        <w:kinsoku/>
        <w:wordWrap/>
        <w:overflowPunct/>
        <w:topLinePunct w:val="0"/>
        <w:autoSpaceDE/>
        <w:autoSpaceDN/>
        <w:bidi w:val="0"/>
        <w:adjustRightInd/>
        <w:snapToGrid/>
        <w:spacing w:line="240" w:lineRule="auto"/>
        <w:ind w:left="2010" w:leftChars="760" w:hanging="331" w:hangingChars="1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4.2025年放射诊疗机构国家随机监督抽查汇    总表</w:t>
      </w:r>
    </w:p>
    <w:p>
      <w:pPr>
        <w:keepNext w:val="0"/>
        <w:keepLines w:val="0"/>
        <w:pageBreakBefore w:val="0"/>
        <w:widowControl w:val="0"/>
        <w:kinsoku/>
        <w:wordWrap/>
        <w:overflowPunct/>
        <w:topLinePunct w:val="0"/>
        <w:autoSpaceDE/>
        <w:autoSpaceDN/>
        <w:bidi w:val="0"/>
        <w:adjustRightInd/>
        <w:snapToGrid/>
        <w:spacing w:line="240" w:lineRule="auto"/>
        <w:ind w:left="2010" w:leftChars="760" w:hanging="331" w:hangingChars="1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5.2025年职业健康检查机构国家随机监督抽查汇    总表</w:t>
      </w:r>
    </w:p>
    <w:p>
      <w:pPr>
        <w:keepNext w:val="0"/>
        <w:keepLines w:val="0"/>
        <w:pageBreakBefore w:val="0"/>
        <w:widowControl w:val="0"/>
        <w:kinsoku/>
        <w:wordWrap/>
        <w:overflowPunct/>
        <w:topLinePunct w:val="0"/>
        <w:autoSpaceDE/>
        <w:autoSpaceDN/>
        <w:bidi w:val="0"/>
        <w:adjustRightInd/>
        <w:snapToGrid/>
        <w:spacing w:line="240" w:lineRule="auto"/>
        <w:ind w:left="1995" w:leftChars="304" w:hanging="1324" w:hangingChars="4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      6.2025年职业卫生和放射卫生国家随机监督抽查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62"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 xml:space="preserve">        任务清单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2" w:firstLineChars="200"/>
        <w:textAlignment w:val="auto"/>
        <w:rPr>
          <w:rFonts w:hint="eastAsia" w:ascii="仿宋" w:hAnsi="仿宋" w:eastAsia="仿宋" w:cs="仿宋"/>
          <w:color w:val="000000"/>
          <w:sz w:val="32"/>
          <w:szCs w:val="32"/>
          <w:highlight w:val="none"/>
          <w:lang w:val="en-US" w:eastAsia="zh-CN"/>
        </w:rPr>
        <w:sectPr>
          <w:headerReference r:id="rId3" w:type="default"/>
          <w:footerReference r:id="rId4" w:type="default"/>
          <w:pgSz w:w="11906" w:h="16838"/>
          <w:pgMar w:top="2098" w:right="1474" w:bottom="1984" w:left="1587" w:header="851" w:footer="992" w:gutter="0"/>
          <w:pgNumType w:fmt="numberInDash"/>
          <w:cols w:space="720" w:num="1"/>
          <w:rtlGutter w:val="0"/>
          <w:docGrid w:type="linesAndChars" w:linePitch="579" w:charSpace="2278"/>
        </w:sectPr>
      </w:pP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r>
        <w:rPr>
          <w:rFonts w:hint="eastAsia" w:ascii="黑体" w:hAnsi="黑体" w:eastAsia="黑体" w:cs="黑体"/>
          <w:color w:val="000000"/>
          <w:sz w:val="32"/>
          <w:szCs w:val="40"/>
          <w:highlight w:val="none"/>
          <w:lang w:val="en-US" w:eastAsia="zh-CN"/>
        </w:rPr>
        <w:t>附表1</w:t>
      </w: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2025年用人单位职业卫生国家随机监督抽查计划表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2325"/>
        <w:gridCol w:w="2663"/>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监督检查对象</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抽查任务</w:t>
            </w:r>
          </w:p>
        </w:tc>
        <w:tc>
          <w:tcPr>
            <w:tcW w:w="87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重点检查内容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用人单位</w:t>
            </w:r>
          </w:p>
        </w:tc>
        <w:tc>
          <w:tcPr>
            <w:tcW w:w="23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pacing w:val="8"/>
                <w:sz w:val="24"/>
                <w:szCs w:val="24"/>
                <w:highlight w:val="none"/>
              </w:rPr>
              <w:t>辖区内用人单</w:t>
            </w:r>
            <w:r>
              <w:rPr>
                <w:rFonts w:hint="eastAsia" w:ascii="仿宋" w:hAnsi="仿宋" w:eastAsia="仿宋" w:cs="仿宋"/>
                <w:color w:val="000000"/>
                <w:spacing w:val="7"/>
                <w:sz w:val="24"/>
                <w:szCs w:val="24"/>
                <w:highlight w:val="none"/>
              </w:rPr>
              <w:t>位全覆盖</w:t>
            </w:r>
          </w:p>
        </w:tc>
        <w:tc>
          <w:tcPr>
            <w:tcW w:w="26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1.职业卫生培训</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主要负责人、职业卫生管理人员和劳动者是否按规定的周期接受职业卫生培训，培训内容、时间是否符合要求。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6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2.建设项目职业病防护设施“三同时”</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是否落实建设项目职业病防护设施“三同时”制度，是否按程序开展评审及存档、公示。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6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*3.职业病危害项目申报</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是否如实、及时开展工作场所职业病危害项目申报。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6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4.工作场所职业卫生管理</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1.是否按规定开展工作场所职业病危害因素监测、检测、评价，是否进行检测结果的报告、存档和公布；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2.是否按规定配置职业病防护设施、应急救援设施并及时维护、保养，是否按规定发放、管理职业病防护用品并督促劳动者佩戴使用。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6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5.职业病危害警示和告知</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是否按规定设置职业病危害警示标识和中文警示说明，告知职业病危害及危害后果。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6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6.劳动者职业健康监护</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是否按规定开展劳动者职业健康监护、（工业）放射工作人员个人剂量监测。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3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266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7.职业病病人和疑似职业病病人处置</w:t>
            </w:r>
          </w:p>
        </w:tc>
        <w:tc>
          <w:tcPr>
            <w:tcW w:w="604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1.是否按规定处置职业病人、疑似职业病人；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2.是否为劳动者进行职业病诊断提供与职业史、职业病危害接触关系等相关资料。</w:t>
            </w:r>
          </w:p>
        </w:tc>
      </w:tr>
    </w:tbl>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000000"/>
          <w:sz w:val="24"/>
          <w:szCs w:val="24"/>
          <w:highlight w:val="none"/>
          <w:lang w:val="en-US" w:eastAsia="zh-CN"/>
        </w:rPr>
        <w:sectPr>
          <w:pgSz w:w="16838" w:h="11906" w:orient="landscape"/>
          <w:pgMar w:top="1587" w:right="2098" w:bottom="1474" w:left="1984" w:header="851" w:footer="992" w:gutter="0"/>
          <w:pgNumType w:fmt="numberInDash"/>
          <w:cols w:space="720" w:num="1"/>
          <w:rtlGutter w:val="0"/>
          <w:docGrid w:type="lines" w:linePitch="312" w:charSpace="0"/>
        </w:sectPr>
      </w:pPr>
      <w:r>
        <w:rPr>
          <w:rFonts w:hint="eastAsia" w:ascii="宋体" w:hAnsi="宋体" w:eastAsia="宋体" w:cs="宋体"/>
          <w:color w:val="000000"/>
          <w:sz w:val="24"/>
          <w:szCs w:val="24"/>
          <w:highlight w:val="none"/>
          <w:lang w:val="en-US" w:eastAsia="zh-CN"/>
        </w:rPr>
        <w:t>注：重点检查内容中“3.职业病危害项目申报”是必查项。</w:t>
      </w: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r>
        <w:rPr>
          <w:rFonts w:hint="eastAsia" w:ascii="黑体" w:hAnsi="黑体" w:eastAsia="黑体" w:cs="黑体"/>
          <w:color w:val="000000"/>
          <w:sz w:val="32"/>
          <w:szCs w:val="40"/>
          <w:highlight w:val="none"/>
          <w:lang w:val="en-US" w:eastAsia="zh-CN"/>
        </w:rPr>
        <w:t>附表2</w:t>
      </w: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2025年用人单位职业卫生国家随机监督抽查汇总表</w:t>
      </w: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558"/>
        <w:gridCol w:w="558"/>
        <w:gridCol w:w="578"/>
        <w:gridCol w:w="712"/>
        <w:gridCol w:w="1157"/>
        <w:gridCol w:w="866"/>
        <w:gridCol w:w="1222"/>
        <w:gridCol w:w="801"/>
        <w:gridCol w:w="1288"/>
        <w:gridCol w:w="1288"/>
        <w:gridCol w:w="1137"/>
        <w:gridCol w:w="1567"/>
        <w:gridCol w:w="558"/>
        <w:gridCol w:w="558"/>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监督检查对象</w:t>
            </w:r>
          </w:p>
        </w:tc>
        <w:tc>
          <w:tcPr>
            <w:tcW w:w="19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辖区单位数</w:t>
            </w:r>
          </w:p>
        </w:tc>
        <w:tc>
          <w:tcPr>
            <w:tcW w:w="19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抽查单位数</w:t>
            </w:r>
          </w:p>
        </w:tc>
        <w:tc>
          <w:tcPr>
            <w:tcW w:w="20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不合格单位数</w:t>
            </w:r>
          </w:p>
        </w:tc>
        <w:tc>
          <w:tcPr>
            <w:tcW w:w="3523" w:type="pct"/>
            <w:gridSpan w:val="9"/>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不合格情况</w:t>
            </w:r>
          </w:p>
        </w:tc>
        <w:tc>
          <w:tcPr>
            <w:tcW w:w="676" w:type="pct"/>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19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19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职业卫生培训</w:t>
            </w:r>
          </w:p>
        </w:tc>
        <w:tc>
          <w:tcPr>
            <w:tcW w:w="4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建设项目“三同时”</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职业病危害项目申报</w:t>
            </w:r>
          </w:p>
        </w:tc>
        <w:tc>
          <w:tcPr>
            <w:tcW w:w="71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工作场所职业卫生管理</w:t>
            </w:r>
          </w:p>
        </w:tc>
        <w:tc>
          <w:tcPr>
            <w:tcW w:w="4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职业病危害警示和告知</w:t>
            </w:r>
          </w:p>
        </w:tc>
        <w:tc>
          <w:tcPr>
            <w:tcW w:w="4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劳动者职业健康监护</w:t>
            </w:r>
          </w:p>
        </w:tc>
        <w:tc>
          <w:tcPr>
            <w:tcW w:w="94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职业病病人和疑似职业病病人处置</w:t>
            </w:r>
          </w:p>
        </w:tc>
        <w:tc>
          <w:tcPr>
            <w:tcW w:w="676" w:type="pct"/>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19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19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职业卫生培训不合格单位数</w:t>
            </w:r>
          </w:p>
        </w:tc>
        <w:tc>
          <w:tcPr>
            <w:tcW w:w="4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建设项目职业病防护设施“三同时”不合格单位数</w:t>
            </w: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工作场所职业病危害项目申报不合格单位数</w:t>
            </w:r>
          </w:p>
        </w:tc>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工作场所职业病危害因素监测、检测、评价不合格单位数</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职业病危害警示和告知不合格单位数</w:t>
            </w:r>
          </w:p>
        </w:tc>
        <w:tc>
          <w:tcPr>
            <w:tcW w:w="4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劳动者职业健康监护、放射工作人员个人剂量监测不合格单位数</w:t>
            </w:r>
          </w:p>
        </w:tc>
        <w:tc>
          <w:tcPr>
            <w:tcW w:w="4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劳动者职业健康监护、放射工作人员个人剂量监测不合格单位数</w:t>
            </w: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职业病病人、疑似职业病病人处置不合格单位数</w:t>
            </w:r>
          </w:p>
        </w:tc>
        <w:tc>
          <w:tcPr>
            <w:tcW w:w="5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未为劳动者进行职业病诊断提供健康损害与职业史、职业病危害接触关系等相关资料单位数</w:t>
            </w:r>
          </w:p>
        </w:tc>
        <w:tc>
          <w:tcPr>
            <w:tcW w:w="1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案件查处数</w:t>
            </w:r>
          </w:p>
        </w:tc>
        <w:tc>
          <w:tcPr>
            <w:tcW w:w="1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警告单位数</w:t>
            </w:r>
          </w:p>
        </w:tc>
        <w:tc>
          <w:tcPr>
            <w:tcW w:w="2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罚款（万元）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用人单位</w:t>
            </w:r>
          </w:p>
        </w:tc>
        <w:tc>
          <w:tcPr>
            <w:tcW w:w="1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1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5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1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1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000000"/>
          <w:sz w:val="44"/>
          <w:szCs w:val="44"/>
          <w:highlight w:val="none"/>
          <w:lang w:val="en-US" w:eastAsia="zh-CN"/>
        </w:rPr>
        <w:sectPr>
          <w:pgSz w:w="16838" w:h="11906" w:orient="landscape"/>
          <w:pgMar w:top="1009" w:right="1406" w:bottom="1321" w:left="1406"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黑体" w:hAnsi="黑体" w:eastAsia="黑体" w:cs="黑体"/>
          <w:color w:val="000000"/>
          <w:sz w:val="32"/>
          <w:szCs w:val="40"/>
          <w:highlight w:val="none"/>
          <w:lang w:val="en-US" w:eastAsia="zh-CN"/>
        </w:rPr>
      </w:pPr>
      <w:r>
        <w:rPr>
          <w:rFonts w:hint="eastAsia" w:ascii="黑体" w:hAnsi="黑体" w:eastAsia="黑体" w:cs="黑体"/>
          <w:color w:val="000000"/>
          <w:sz w:val="32"/>
          <w:szCs w:val="40"/>
          <w:highlight w:val="none"/>
          <w:lang w:val="en-US" w:eastAsia="zh-CN"/>
        </w:rPr>
        <w:t>附表3</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000000"/>
          <w:w w:val="90"/>
          <w:sz w:val="44"/>
          <w:szCs w:val="44"/>
          <w:highlight w:val="none"/>
          <w:lang w:val="en-US" w:eastAsia="zh-CN"/>
        </w:rPr>
      </w:pPr>
      <w:r>
        <w:rPr>
          <w:rFonts w:hint="eastAsia" w:ascii="方正小标宋简体" w:hAnsi="方正小标宋简体" w:eastAsia="方正小标宋简体" w:cs="方正小标宋简体"/>
          <w:color w:val="000000"/>
          <w:w w:val="90"/>
          <w:sz w:val="44"/>
          <w:szCs w:val="44"/>
          <w:highlight w:val="none"/>
          <w:lang w:val="en-US" w:eastAsia="zh-CN"/>
        </w:rPr>
        <w:t>2025年放射诊疗、职业健康检查机构国家随机监督抽查工作计划表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706"/>
        <w:gridCol w:w="863"/>
        <w:gridCol w:w="1003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序号</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监督检查对象</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抽检比例</w:t>
            </w:r>
          </w:p>
        </w:tc>
        <w:tc>
          <w:tcPr>
            <w:tcW w:w="10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检查内容</w:t>
            </w:r>
          </w:p>
        </w:tc>
        <w:tc>
          <w:tcPr>
            <w:tcW w:w="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放射诊疗机构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（含中医医疗机构）</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20%</w:t>
            </w:r>
          </w:p>
        </w:tc>
        <w:tc>
          <w:tcPr>
            <w:tcW w:w="100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放射诊疗建设项目管理情况；2.放射诊疗场所管理及其防护措施情况；3.放射诊疗设备管理情况；4.放射工作人员健康管理情况；5.开展放射诊疗人员条件管理情况；6.对患者、受检者及其他非放射工作人员的保护情况；7.放射事件预防处置情况；8.疑似职业病和职业病人处置情况；9.档案管理与体系建设情况；10.X射线诊断管理情况；11.介入放射诊疗管理情况；12.核医学诊疗管理情况；13.放射治疗管理情况。</w:t>
            </w:r>
          </w:p>
        </w:tc>
        <w:tc>
          <w:tcPr>
            <w:tcW w:w="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2</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职业健康检查机构</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60%</w:t>
            </w:r>
          </w:p>
        </w:tc>
        <w:tc>
          <w:tcPr>
            <w:tcW w:w="100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是否在备案的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10.是否按照规定参加质量控制评估，若质量控制评估不合格是否按要求整改。</w:t>
            </w:r>
          </w:p>
        </w:tc>
        <w:tc>
          <w:tcPr>
            <w:tcW w:w="7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3</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职业病诊断机构</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60%</w:t>
            </w:r>
          </w:p>
        </w:tc>
        <w:tc>
          <w:tcPr>
            <w:tcW w:w="100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7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bookmarkStart w:id="0" w:name="_GoBack"/>
      <w:bookmarkEnd w:id="0"/>
      <w:r>
        <w:rPr>
          <w:rFonts w:hint="eastAsia" w:ascii="黑体" w:hAnsi="黑体" w:eastAsia="黑体" w:cs="黑体"/>
          <w:color w:val="000000"/>
          <w:sz w:val="32"/>
          <w:szCs w:val="40"/>
          <w:highlight w:val="none"/>
          <w:lang w:val="en-US" w:eastAsia="zh-CN"/>
        </w:rPr>
        <w:t>附表4</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2025年放射诊疗机构国家随机监督抽查汇总表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557"/>
        <w:gridCol w:w="517"/>
        <w:gridCol w:w="776"/>
        <w:gridCol w:w="855"/>
        <w:gridCol w:w="835"/>
        <w:gridCol w:w="776"/>
        <w:gridCol w:w="835"/>
        <w:gridCol w:w="1215"/>
        <w:gridCol w:w="776"/>
        <w:gridCol w:w="736"/>
        <w:gridCol w:w="796"/>
        <w:gridCol w:w="751"/>
        <w:gridCol w:w="776"/>
        <w:gridCol w:w="756"/>
        <w:gridCol w:w="736"/>
        <w:gridCol w:w="696"/>
        <w:gridCol w:w="517"/>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单位类别</w:t>
            </w: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辖区内单位总数</w:t>
            </w:r>
          </w:p>
        </w:tc>
        <w:tc>
          <w:tcPr>
            <w:tcW w:w="0" w:type="auto"/>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检查单位数</w:t>
            </w:r>
          </w:p>
        </w:tc>
        <w:tc>
          <w:tcPr>
            <w:tcW w:w="0" w:type="auto"/>
            <w:gridSpan w:val="1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不合格情况</w:t>
            </w:r>
          </w:p>
        </w:tc>
        <w:tc>
          <w:tcPr>
            <w:tcW w:w="0" w:type="auto"/>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放射诊疗建设项目不符合有关规定单位数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放射诊疗场所及其防护措施不符合有关规定单位数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放射诊疗设备及配套设施不符合有关规定单位数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放射工作人员管理不符合有关规定单位数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开展放射诊疗的人员条件不符合有关规定单位数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对患者、受检者及其他非放射工作人员的保护不符合有关规定单位数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放射事件预防处置不符合有关规定单位数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职业病人管理不符合有关规定单位数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档案管理与体系建设不符合有关规定单位数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X射线诊断管理不符合有关规定单位数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介入放射诊疗管理不符合有关规定单位数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核医学诊疗管理不符合有关规定单位数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放射治疗管理不符合有关规定单位数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管理制度不符合有关规定单位数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案件查处数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放射诊疗机构</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合计</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000000"/>
          <w:sz w:val="44"/>
          <w:szCs w:val="44"/>
          <w:highlight w:val="none"/>
          <w:lang w:val="en-US" w:eastAsia="zh-CN"/>
        </w:rPr>
        <w:sectPr>
          <w:pgSz w:w="16838" w:h="11906" w:orient="landscape"/>
          <w:pgMar w:top="1009" w:right="1406" w:bottom="1321" w:left="1406"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r>
        <w:rPr>
          <w:rFonts w:hint="eastAsia" w:ascii="黑体" w:hAnsi="黑体" w:eastAsia="黑体" w:cs="黑体"/>
          <w:color w:val="000000"/>
          <w:sz w:val="32"/>
          <w:szCs w:val="40"/>
          <w:highlight w:val="none"/>
          <w:lang w:val="en-US" w:eastAsia="zh-CN"/>
        </w:rPr>
        <w:t>附表5</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2025年职业健康检查机构机构国家随机监督抽查汇总表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555"/>
        <w:gridCol w:w="590"/>
        <w:gridCol w:w="892"/>
        <w:gridCol w:w="1368"/>
        <w:gridCol w:w="858"/>
        <w:gridCol w:w="994"/>
        <w:gridCol w:w="689"/>
        <w:gridCol w:w="1202"/>
        <w:gridCol w:w="892"/>
        <w:gridCol w:w="892"/>
        <w:gridCol w:w="926"/>
        <w:gridCol w:w="2060"/>
        <w:gridCol w:w="59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单位类别</w:t>
            </w:r>
          </w:p>
        </w:tc>
        <w:tc>
          <w:tcPr>
            <w:tcW w:w="19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辖区内单位总数</w:t>
            </w:r>
          </w:p>
        </w:tc>
        <w:tc>
          <w:tcPr>
            <w:tcW w:w="20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检查单位数</w:t>
            </w:r>
          </w:p>
        </w:tc>
        <w:tc>
          <w:tcPr>
            <w:tcW w:w="3781" w:type="pct"/>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不合格情况</w:t>
            </w:r>
          </w:p>
        </w:tc>
        <w:tc>
          <w:tcPr>
            <w:tcW w:w="53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19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未在备案范围内开展工作单位数</w:t>
            </w:r>
          </w:p>
        </w:tc>
        <w:tc>
          <w:tcPr>
            <w:tcW w:w="4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出具的报告书、诊断证明书不符合相关要求单位数</w:t>
            </w:r>
          </w:p>
        </w:tc>
        <w:tc>
          <w:tcPr>
            <w:tcW w:w="30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人员不能满足工作要求单位数</w:t>
            </w:r>
          </w:p>
        </w:tc>
        <w:tc>
          <w:tcPr>
            <w:tcW w:w="3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仪器设备场所不能满足工作要求单位数</w:t>
            </w:r>
          </w:p>
        </w:tc>
        <w:tc>
          <w:tcPr>
            <w:tcW w:w="2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出具虚假证明文件</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质量控制、程序不符合相关要求单位数</w:t>
            </w: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档案管理不符合相关要求单位数</w:t>
            </w: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管理制度不符合相关要求单位数</w:t>
            </w:r>
          </w:p>
        </w:tc>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劳动者保护不符合相关要求单位数</w:t>
            </w:r>
          </w:p>
        </w:tc>
        <w:tc>
          <w:tcPr>
            <w:tcW w:w="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职业健康检查结果、职业禁忌、疑似职业病、职业病的告知、通知、报告不符合相关要求单位数</w:t>
            </w: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案件查处数</w:t>
            </w:r>
          </w:p>
        </w:tc>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职业健康检查机构</w:t>
            </w:r>
          </w:p>
        </w:tc>
        <w:tc>
          <w:tcPr>
            <w:tcW w:w="1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0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职业病诊断机构</w:t>
            </w:r>
          </w:p>
        </w:tc>
        <w:tc>
          <w:tcPr>
            <w:tcW w:w="1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0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合计</w:t>
            </w:r>
          </w:p>
        </w:tc>
        <w:tc>
          <w:tcPr>
            <w:tcW w:w="1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0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20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方正小标宋简体" w:hAnsi="方正小标宋简体" w:eastAsia="方正小标宋简体" w:cs="方正小标宋简体"/>
          <w:color w:val="000000"/>
          <w:sz w:val="44"/>
          <w:szCs w:val="44"/>
          <w:highlight w:val="none"/>
          <w:lang w:val="en-US" w:eastAsia="zh-CN"/>
        </w:rPr>
        <w:sectPr>
          <w:pgSz w:w="16838" w:h="11906" w:orient="landscape"/>
          <w:pgMar w:top="1009" w:right="1406" w:bottom="1321" w:left="1406"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黑体" w:hAnsi="黑体" w:eastAsia="黑体" w:cs="黑体"/>
          <w:color w:val="000000"/>
          <w:sz w:val="32"/>
          <w:szCs w:val="40"/>
          <w:highlight w:val="none"/>
          <w:lang w:val="en-US" w:eastAsia="zh-CN"/>
        </w:rPr>
      </w:pPr>
      <w:r>
        <w:rPr>
          <w:rFonts w:hint="eastAsia" w:ascii="黑体" w:hAnsi="黑体" w:eastAsia="黑体" w:cs="黑体"/>
          <w:color w:val="000000"/>
          <w:sz w:val="32"/>
          <w:szCs w:val="40"/>
          <w:highlight w:val="none"/>
          <w:lang w:val="en-US" w:eastAsia="zh-CN"/>
        </w:rPr>
        <w:t>附表6</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2025年职业卫生和放射卫生国家随机监督抽查任务清单</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2373"/>
        <w:gridCol w:w="2374"/>
        <w:gridCol w:w="2374"/>
        <w:gridCol w:w="2374"/>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单位类别</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辖区单位总数</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抽查单位数</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抽查比例</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用人单位</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技术服务机构</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职业卫生</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放射卫生</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职业健康检查机构</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6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职业病诊断机构</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放射诊疗机构</w:t>
            </w: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c>
          <w:tcPr>
            <w:tcW w:w="8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ascii="方正小标宋简体" w:hAnsi="方正小标宋简体" w:eastAsia="方正小标宋简体" w:cs="方正小标宋简体"/>
          <w:color w:val="000000"/>
          <w:sz w:val="44"/>
          <w:szCs w:val="44"/>
          <w:highlight w:val="none"/>
          <w:lang w:val="en-US" w:eastAsia="zh-CN"/>
        </w:rPr>
        <w:sectPr>
          <w:pgSz w:w="16838" w:h="11906" w:orient="landscape"/>
          <w:pgMar w:top="1009" w:right="1406" w:bottom="1321" w:left="1406" w:header="851" w:footer="992" w:gutter="0"/>
          <w:pgNumType w:fmt="numberInDash"/>
          <w:cols w:space="720" w:num="1"/>
          <w:rtlGutter w:val="0"/>
          <w:docGrid w:type="lines" w:linePitch="312" w:charSpace="0"/>
        </w:sectPr>
      </w:pPr>
    </w:p>
    <w:p>
      <w:pPr>
        <w:jc w:val="both"/>
        <w:rPr>
          <w:rFonts w:hint="eastAsia" w:ascii="仿宋_GB2312" w:hAnsi="宋体" w:eastAsia="仿宋_GB2312"/>
          <w:sz w:val="28"/>
          <w:szCs w:val="28"/>
          <w:u w:val="thick"/>
        </w:rPr>
      </w:pPr>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- 20 -</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- 70 -</w:t>
                    </w:r>
                    <w:r>
                      <w:fldChar w:fldCharType="end"/>
                    </w:r>
                  </w:p>
                </w:txbxContent>
              </v:textbox>
            </v:shape>
          </w:pict>
        </mc:Fallback>
      </mc:AlternateContent>
    </w:r>
  </w:p>
  <w:p>
    <w:pPr>
      <w:rPr>
        <w:rFonts w:eastAsia="仿宋_GB2312"/>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jdmZWZjYThiZjJkMmJlOGY4YTEwNDI4ZDY5MTcifQ=="/>
  </w:docVars>
  <w:rsids>
    <w:rsidRoot w:val="043B6234"/>
    <w:rsid w:val="00AA293E"/>
    <w:rsid w:val="014E364A"/>
    <w:rsid w:val="01BA1962"/>
    <w:rsid w:val="04291317"/>
    <w:rsid w:val="043B6234"/>
    <w:rsid w:val="068B0AD0"/>
    <w:rsid w:val="07423F26"/>
    <w:rsid w:val="09A23A06"/>
    <w:rsid w:val="0A1F6D25"/>
    <w:rsid w:val="0AAE6F90"/>
    <w:rsid w:val="0D63510D"/>
    <w:rsid w:val="125B745E"/>
    <w:rsid w:val="12AC02FB"/>
    <w:rsid w:val="14F319E7"/>
    <w:rsid w:val="1529043B"/>
    <w:rsid w:val="155B3298"/>
    <w:rsid w:val="16EF2637"/>
    <w:rsid w:val="19742C91"/>
    <w:rsid w:val="19F35F97"/>
    <w:rsid w:val="1C5105C6"/>
    <w:rsid w:val="1E1A430D"/>
    <w:rsid w:val="1F55236C"/>
    <w:rsid w:val="24A32EE9"/>
    <w:rsid w:val="273C3E88"/>
    <w:rsid w:val="27D43AE7"/>
    <w:rsid w:val="282E72D4"/>
    <w:rsid w:val="29AF319F"/>
    <w:rsid w:val="29EA6129"/>
    <w:rsid w:val="2A274C09"/>
    <w:rsid w:val="2E0E0D8E"/>
    <w:rsid w:val="30932D23"/>
    <w:rsid w:val="31D634F1"/>
    <w:rsid w:val="32865973"/>
    <w:rsid w:val="333511E1"/>
    <w:rsid w:val="33701470"/>
    <w:rsid w:val="34140EA1"/>
    <w:rsid w:val="364E3C48"/>
    <w:rsid w:val="36875285"/>
    <w:rsid w:val="3697531E"/>
    <w:rsid w:val="3AB06DAC"/>
    <w:rsid w:val="3BCD5D53"/>
    <w:rsid w:val="3E120171"/>
    <w:rsid w:val="401129D5"/>
    <w:rsid w:val="44BA5BF1"/>
    <w:rsid w:val="46EF29F5"/>
    <w:rsid w:val="46EF4DF0"/>
    <w:rsid w:val="473232DB"/>
    <w:rsid w:val="4B3A6FE7"/>
    <w:rsid w:val="4B6B4329"/>
    <w:rsid w:val="4DD56696"/>
    <w:rsid w:val="4DF47921"/>
    <w:rsid w:val="4E367E25"/>
    <w:rsid w:val="51AE21F8"/>
    <w:rsid w:val="54587870"/>
    <w:rsid w:val="58A93CA4"/>
    <w:rsid w:val="5C8479FD"/>
    <w:rsid w:val="5E9652BC"/>
    <w:rsid w:val="5ECC7482"/>
    <w:rsid w:val="5EF57E34"/>
    <w:rsid w:val="5EFEF83C"/>
    <w:rsid w:val="5F51216C"/>
    <w:rsid w:val="5F7A5B4F"/>
    <w:rsid w:val="60314D40"/>
    <w:rsid w:val="6098238E"/>
    <w:rsid w:val="621E0696"/>
    <w:rsid w:val="63E13BDF"/>
    <w:rsid w:val="65F2521D"/>
    <w:rsid w:val="68A35AA2"/>
    <w:rsid w:val="6DE20BE5"/>
    <w:rsid w:val="6E0F4DD7"/>
    <w:rsid w:val="715B3142"/>
    <w:rsid w:val="730A583D"/>
    <w:rsid w:val="76871819"/>
    <w:rsid w:val="77184C61"/>
    <w:rsid w:val="7BFF8CD5"/>
    <w:rsid w:val="7FFFA337"/>
    <w:rsid w:val="7FFFBAAA"/>
    <w:rsid w:val="D7EF52DE"/>
    <w:rsid w:val="DEAD4E41"/>
    <w:rsid w:val="EFF5D829"/>
    <w:rsid w:val="F75F2A40"/>
    <w:rsid w:val="F99F4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autoSpaceDE w:val="0"/>
      <w:autoSpaceDN w:val="0"/>
      <w:jc w:val="left"/>
    </w:pPr>
    <w:rPr>
      <w:rFonts w:ascii="方正仿宋简体" w:hAnsi="方正仿宋简体" w:eastAsia="方正仿宋简体" w:cs="方正仿宋简体"/>
      <w:kern w:val="0"/>
      <w:sz w:val="31"/>
      <w:szCs w:val="31"/>
      <w:lang w:val="zh-CN" w:bidi="zh-CN"/>
    </w:rPr>
  </w:style>
  <w:style w:type="paragraph" w:styleId="5">
    <w:name w:val="header"/>
    <w:basedOn w:val="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basedOn w:val="12"/>
    <w:unhideWhenUsed/>
    <w:qFormat/>
    <w:uiPriority w:val="0"/>
    <w:rPr>
      <w:color w:val="0000FF"/>
      <w:u w:val="single"/>
    </w:rPr>
  </w:style>
  <w:style w:type="paragraph" w:styleId="15">
    <w:name w:val="List Paragraph"/>
    <w:basedOn w:val="1"/>
    <w:qFormat/>
    <w:uiPriority w:val="99"/>
    <w:pPr>
      <w:ind w:firstLine="420" w:firstLineChars="200"/>
    </w:pPr>
    <w:rPr>
      <w:rFonts w:eastAsia="仿宋_GB2312"/>
      <w:sz w:val="32"/>
      <w:szCs w:val="24"/>
    </w:rPr>
  </w:style>
  <w:style w:type="paragraph" w:customStyle="1" w:styleId="16">
    <w:name w:val="Table Paragraph"/>
    <w:basedOn w:val="1"/>
    <w:unhideWhenUsed/>
    <w:qFormat/>
    <w:uiPriority w:val="1"/>
    <w:rPr>
      <w:sz w:val="24"/>
      <w:szCs w:val="24"/>
    </w:rPr>
  </w:style>
  <w:style w:type="paragraph" w:customStyle="1" w:styleId="17">
    <w:name w:val="其他"/>
    <w:basedOn w:val="1"/>
    <w:qFormat/>
    <w:uiPriority w:val="0"/>
    <w:rPr>
      <w:rFonts w:ascii="宋体" w:hAnsi="宋体" w:eastAsia="宋体" w:cs="宋体"/>
      <w:color w:val="auto"/>
      <w:kern w:val="2"/>
      <w:sz w:val="20"/>
      <w:szCs w:val="20"/>
      <w:lang w:val="zh-CN" w:eastAsia="zh-CN" w:bidi="zh-CN"/>
    </w:rPr>
  </w:style>
  <w:style w:type="character" w:customStyle="1" w:styleId="18">
    <w:name w:val="font31"/>
    <w:basedOn w:val="12"/>
    <w:qFormat/>
    <w:uiPriority w:val="0"/>
    <w:rPr>
      <w:rFonts w:hint="eastAsia" w:ascii="宋体" w:hAnsi="宋体" w:eastAsia="宋体" w:cs="宋体"/>
      <w:b/>
      <w:bCs/>
      <w:color w:val="FF0000"/>
      <w:sz w:val="16"/>
      <w:szCs w:val="16"/>
      <w:u w:val="single"/>
    </w:rPr>
  </w:style>
  <w:style w:type="character" w:customStyle="1" w:styleId="19">
    <w:name w:val="font61"/>
    <w:basedOn w:val="12"/>
    <w:qFormat/>
    <w:uiPriority w:val="0"/>
    <w:rPr>
      <w:rFonts w:hint="eastAsia" w:ascii="宋体" w:hAnsi="宋体" w:eastAsia="宋体" w:cs="宋体"/>
      <w:color w:val="000000"/>
      <w:sz w:val="16"/>
      <w:szCs w:val="16"/>
      <w:u w:val="none"/>
    </w:rPr>
  </w:style>
  <w:style w:type="character" w:customStyle="1" w:styleId="20">
    <w:name w:val="font01"/>
    <w:basedOn w:val="12"/>
    <w:qFormat/>
    <w:uiPriority w:val="0"/>
    <w:rPr>
      <w:rFonts w:hint="eastAsia" w:ascii="仿宋_GB2312" w:eastAsia="仿宋_GB2312" w:cs="仿宋_GB2312"/>
      <w:color w:val="FF0000"/>
      <w:sz w:val="16"/>
      <w:szCs w:val="16"/>
      <w:u w:val="none"/>
    </w:rPr>
  </w:style>
  <w:style w:type="character" w:customStyle="1" w:styleId="21">
    <w:name w:val="font11"/>
    <w:basedOn w:val="12"/>
    <w:qFormat/>
    <w:uiPriority w:val="0"/>
    <w:rPr>
      <w:rFonts w:hint="eastAsia" w:ascii="宋体" w:hAnsi="宋体" w:eastAsia="宋体" w:cs="宋体"/>
      <w:color w:val="FF0000"/>
      <w:sz w:val="16"/>
      <w:szCs w:val="16"/>
      <w:u w:val="none"/>
    </w:rPr>
  </w:style>
  <w:style w:type="character" w:customStyle="1" w:styleId="22">
    <w:name w:val="font71"/>
    <w:basedOn w:val="12"/>
    <w:qFormat/>
    <w:uiPriority w:val="0"/>
    <w:rPr>
      <w:rFonts w:hint="eastAsia" w:ascii="仿宋_GB2312" w:eastAsia="仿宋_GB2312" w:cs="仿宋_GB2312"/>
      <w:color w:val="000000"/>
      <w:sz w:val="16"/>
      <w:szCs w:val="16"/>
      <w:u w:val="none"/>
      <w:vertAlign w:val="superscript"/>
    </w:rPr>
  </w:style>
  <w:style w:type="character" w:customStyle="1" w:styleId="23">
    <w:name w:val="font51"/>
    <w:basedOn w:val="12"/>
    <w:qFormat/>
    <w:uiPriority w:val="0"/>
    <w:rPr>
      <w:rFonts w:hint="eastAsia" w:ascii="仿宋_GB2312" w:eastAsia="仿宋_GB2312" w:cs="仿宋_GB2312"/>
      <w:color w:val="000000"/>
      <w:sz w:val="16"/>
      <w:szCs w:val="16"/>
      <w:u w:val="none"/>
    </w:rPr>
  </w:style>
  <w:style w:type="character" w:customStyle="1" w:styleId="24">
    <w:name w:val="font41"/>
    <w:basedOn w:val="12"/>
    <w:qFormat/>
    <w:uiPriority w:val="0"/>
    <w:rPr>
      <w:rFonts w:hint="eastAsia" w:ascii="宋体" w:hAnsi="宋体" w:eastAsia="宋体" w:cs="宋体"/>
      <w:color w:val="FFC000"/>
      <w:sz w:val="16"/>
      <w:szCs w:val="16"/>
      <w:u w:val="none"/>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2309</Words>
  <Characters>2488</Characters>
  <Lines>0</Lines>
  <Paragraphs>0</Paragraphs>
  <TotalTime>249</TotalTime>
  <ScaleCrop>false</ScaleCrop>
  <LinksUpToDate>false</LinksUpToDate>
  <CharactersWithSpaces>2539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2024-04-24T07:40:00Z</dcterms:created>
  <dc:creator>刘倩</dc:creator>
  <cp:lastModifiedBy>qtxs</cp:lastModifiedBy>
  <cp:lastPrinted>2025-07-09T10:12:00Z</cp:lastPrinted>
  <dcterms:modified xsi:type="dcterms:W3CDTF">2025-07-10T11:59:06Z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DCDA080396764FDD91FADCC4E3A09286_13</vt:lpwstr>
  </property>
  <property fmtid="{D5CDD505-2E9C-101B-9397-08002B2CF9AE}" pid="4" name="KSOTemplateDocerSaveRecord">
    <vt:lpwstr>eyJoZGlkIjoiNDBlYTg0M2UxYjIyNGVjMWNlNTVmZTdhOTY4ZGE5MjYiLCJ1c2VySWQiOiI5NTk0ODk2ODQifQ==</vt:lpwstr>
  </property>
</Properties>
</file>