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4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Cs/>
          <w:sz w:val="44"/>
          <w:szCs w:val="44"/>
        </w:rPr>
      </w:pPr>
      <w:bookmarkStart w:id="3" w:name="_GoBack"/>
      <w:r>
        <w:rPr>
          <w:rFonts w:hint="eastAsia" w:ascii="方正小标宋简体" w:hAnsi="方正小标宋简体" w:eastAsia="方正小标宋简体" w:cs="方正小标宋简体"/>
          <w:bCs/>
          <w:sz w:val="44"/>
          <w:szCs w:val="44"/>
          <w:lang w:eastAsia="zh-CN"/>
        </w:rPr>
        <w:t>青铜峡市</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年公共卫生国家随机</w:t>
      </w:r>
    </w:p>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eastAsia" w:ascii="方正小标宋简体" w:hAnsi="方正小标宋简体" w:eastAsia="方正小标宋简体" w:cs="方正小标宋简体"/>
          <w:bCs/>
          <w:sz w:val="44"/>
          <w:szCs w:val="44"/>
          <w:lang w:val="en-US" w:eastAsia="zh-CN"/>
        </w:rPr>
      </w:pPr>
      <w:r>
        <w:rPr>
          <w:rFonts w:hint="eastAsia" w:ascii="方正小标宋简体" w:hAnsi="方正小标宋简体" w:eastAsia="方正小标宋简体" w:cs="方正小标宋简体"/>
          <w:bCs/>
          <w:sz w:val="44"/>
          <w:szCs w:val="44"/>
        </w:rPr>
        <w:t>监督抽查</w:t>
      </w:r>
      <w:r>
        <w:rPr>
          <w:rFonts w:hint="eastAsia" w:ascii="方正小标宋简体" w:hAnsi="方正小标宋简体" w:eastAsia="方正小标宋简体" w:cs="方正小标宋简体"/>
          <w:bCs/>
          <w:sz w:val="44"/>
          <w:szCs w:val="44"/>
          <w:lang w:val="en-US" w:eastAsia="zh-CN"/>
        </w:rPr>
        <w:t>工作计划</w:t>
      </w:r>
    </w:p>
    <w:bookmarkEnd w:id="3"/>
    <w:p>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方正小标宋简体" w:hAnsi="方正小标宋简体" w:eastAsia="方正小标宋简体" w:cs="方正小标宋简体"/>
          <w:bCs/>
          <w:sz w:val="44"/>
          <w:szCs w:val="44"/>
          <w:lang w:val="en-US" w:eastAsia="zh-CN"/>
        </w:rPr>
      </w:pPr>
    </w:p>
    <w:p>
      <w:pPr>
        <w:spacing w:line="600" w:lineRule="exact"/>
        <w:ind w:firstLine="662" w:firstLineChars="200"/>
        <w:rPr>
          <w:rFonts w:ascii="黑体" w:hAnsi="黑体" w:eastAsia="黑体"/>
          <w:b w:val="0"/>
          <w:bCs w:val="0"/>
          <w:color w:val="000000"/>
          <w:sz w:val="32"/>
          <w:szCs w:val="32"/>
        </w:rPr>
      </w:pPr>
      <w:r>
        <w:rPr>
          <w:rFonts w:hint="eastAsia" w:ascii="黑体" w:hAnsi="黑体" w:eastAsia="黑体"/>
          <w:b w:val="0"/>
          <w:bCs w:val="0"/>
          <w:color w:val="000000"/>
          <w:sz w:val="32"/>
          <w:szCs w:val="32"/>
        </w:rPr>
        <w:t>一、监督抽查对象和范围</w:t>
      </w:r>
    </w:p>
    <w:p>
      <w:pPr>
        <w:shd w:val="clear"/>
        <w:spacing w:line="600" w:lineRule="exact"/>
        <w:ind w:firstLine="662" w:firstLineChars="200"/>
        <w:rPr>
          <w:rFonts w:ascii="仿宋_GB2312" w:hAnsi="仿宋_GB2312" w:eastAsia="仿宋_GB2312" w:cs="仿宋_GB2312"/>
          <w:szCs w:val="21"/>
          <w:highlight w:val="none"/>
        </w:rPr>
      </w:pPr>
      <w:r>
        <w:rPr>
          <w:rFonts w:hint="eastAsia" w:ascii="楷体" w:hAnsi="楷体" w:eastAsia="楷体"/>
          <w:b/>
          <w:bCs/>
          <w:color w:val="000000"/>
          <w:sz w:val="32"/>
        </w:rPr>
        <w:t>（一）学校卫生</w:t>
      </w:r>
      <w:r>
        <w:rPr>
          <w:rFonts w:hint="eastAsia" w:ascii="楷体" w:hAnsi="楷体" w:eastAsia="楷体"/>
          <w:b w:val="0"/>
          <w:bCs w:val="0"/>
          <w:color w:val="000000"/>
          <w:sz w:val="32"/>
        </w:rPr>
        <w:t>。</w:t>
      </w:r>
      <w:r>
        <w:rPr>
          <w:rFonts w:hint="eastAsia" w:ascii="仿宋_GB2312" w:hAnsi="仿宋_GB2312" w:eastAsia="仿宋_GB2312" w:cs="仿宋_GB2312"/>
          <w:color w:val="000000"/>
          <w:sz w:val="32"/>
          <w:szCs w:val="32"/>
          <w:highlight w:val="none"/>
          <w:lang w:val="en-US" w:eastAsia="zh-CN"/>
        </w:rPr>
        <w:t>按照</w:t>
      </w:r>
      <w:r>
        <w:rPr>
          <w:rFonts w:hint="eastAsia" w:ascii="仿宋_GB2312" w:hAnsi="仿宋_GB2312" w:eastAsia="仿宋_GB2312" w:cs="仿宋_GB2312"/>
          <w:color w:val="000000"/>
          <w:sz w:val="32"/>
          <w:szCs w:val="32"/>
          <w:highlight w:val="none"/>
        </w:rPr>
        <w:t>辖区内各类中小学校及</w:t>
      </w:r>
      <w:r>
        <w:rPr>
          <w:rFonts w:hint="eastAsia" w:ascii="仿宋_GB2312" w:hAnsi="仿宋_GB2312" w:eastAsia="仿宋_GB2312" w:cs="仿宋_GB2312"/>
          <w:color w:val="000000"/>
          <w:sz w:val="32"/>
          <w:szCs w:val="32"/>
          <w:highlight w:val="none"/>
          <w:lang w:eastAsia="zh-CN"/>
        </w:rPr>
        <w:t>职业学校</w:t>
      </w:r>
      <w:r>
        <w:rPr>
          <w:rFonts w:hint="eastAsia" w:ascii="仿宋_GB2312" w:hAnsi="仿宋_GB2312" w:eastAsia="仿宋_GB2312" w:cs="仿宋_GB2312"/>
          <w:color w:val="000000"/>
          <w:sz w:val="32"/>
          <w:szCs w:val="32"/>
          <w:highlight w:val="none"/>
          <w:lang w:val="en-US" w:eastAsia="zh-CN"/>
        </w:rPr>
        <w:t>总数的</w:t>
      </w:r>
      <w:r>
        <w:rPr>
          <w:rFonts w:hint="eastAsia"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lang w:val="en-US" w:eastAsia="zh-CN"/>
        </w:rPr>
        <w:t>抽取，共抽取6家中小学，分别是</w:t>
      </w:r>
      <w:r>
        <w:rPr>
          <w:rFonts w:hint="eastAsia" w:ascii="仿宋_GB2312" w:hAnsi="仿宋_GB2312" w:eastAsia="仿宋_GB2312" w:cs="仿宋_GB2312"/>
          <w:color w:val="000000"/>
          <w:sz w:val="32"/>
          <w:szCs w:val="32"/>
          <w:highlight w:val="none"/>
        </w:rPr>
        <w:t>青</w:t>
      </w:r>
      <w:r>
        <w:rPr>
          <w:rFonts w:hint="eastAsia" w:ascii="仿宋_GB2312" w:hAnsi="仿宋_GB2312" w:eastAsia="仿宋_GB2312" w:cs="仿宋_GB2312"/>
          <w:b w:val="0"/>
          <w:bCs w:val="0"/>
          <w:color w:val="000000"/>
          <w:sz w:val="32"/>
          <w:szCs w:val="32"/>
          <w:highlight w:val="none"/>
        </w:rPr>
        <w:t>铜峡市</w:t>
      </w:r>
      <w:r>
        <w:rPr>
          <w:rFonts w:hint="eastAsia" w:ascii="仿宋_GB2312" w:hAnsi="仿宋_GB2312" w:eastAsia="仿宋_GB2312" w:cs="仿宋_GB2312"/>
          <w:b w:val="0"/>
          <w:bCs w:val="0"/>
          <w:color w:val="000000"/>
          <w:sz w:val="32"/>
          <w:szCs w:val="32"/>
          <w:highlight w:val="none"/>
          <w:lang w:val="en-US" w:eastAsia="zh-CN"/>
        </w:rPr>
        <w:t>宁朔中学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青铜峡市第二小学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青铜峡市同进小学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青铜峡市第七中学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青铜峡市汉坝小学</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青铜峡市铝业学校</w:t>
      </w:r>
      <w:r>
        <w:rPr>
          <w:rFonts w:hint="eastAsia" w:ascii="仿宋_GB2312" w:hAnsi="仿宋_GB2312" w:eastAsia="仿宋_GB2312" w:cs="仿宋_GB2312"/>
          <w:b w:val="0"/>
          <w:bCs w:val="0"/>
          <w:sz w:val="32"/>
          <w:szCs w:val="32"/>
          <w:highlight w:val="none"/>
        </w:rPr>
        <w:t>。</w:t>
      </w:r>
    </w:p>
    <w:p>
      <w:pPr>
        <w:shd w:val="clear"/>
        <w:spacing w:line="600" w:lineRule="exact"/>
        <w:ind w:firstLine="662" w:firstLineChars="200"/>
        <w:rPr>
          <w:rFonts w:hint="eastAsia" w:ascii="仿宋_GB2312" w:hAnsi="仿宋_GB2312" w:eastAsia="仿宋_GB2312" w:cs="仿宋_GB2312"/>
          <w:color w:val="000000"/>
          <w:sz w:val="32"/>
          <w:szCs w:val="32"/>
          <w:highlight w:val="none"/>
          <w:lang w:val="en-US" w:eastAsia="zh-CN"/>
        </w:rPr>
      </w:pPr>
      <w:r>
        <w:rPr>
          <w:rFonts w:hint="eastAsia" w:ascii="楷体" w:hAnsi="楷体" w:eastAsia="楷体" w:cs="Times New Roman"/>
          <w:b/>
          <w:bCs/>
          <w:color w:val="000000"/>
          <w:kern w:val="2"/>
          <w:sz w:val="32"/>
          <w:szCs w:val="22"/>
          <w:lang w:val="en-US" w:eastAsia="zh-CN" w:bidi="ar-SA"/>
        </w:rPr>
        <w:t>（二）</w:t>
      </w:r>
      <w:r>
        <w:rPr>
          <w:rFonts w:hint="eastAsia" w:ascii="楷体" w:hAnsi="楷体" w:eastAsia="楷体" w:cs="Times New Roman"/>
          <w:b/>
          <w:bCs/>
          <w:color w:val="000000"/>
          <w:kern w:val="2"/>
          <w:sz w:val="32"/>
          <w:szCs w:val="24"/>
          <w:highlight w:val="none"/>
          <w:lang w:val="en-US" w:eastAsia="zh-CN" w:bidi="ar-SA"/>
        </w:rPr>
        <w:t>公共场所卫生。</w:t>
      </w:r>
      <w:r>
        <w:rPr>
          <w:rFonts w:hint="eastAsia" w:ascii="仿宋_GB2312" w:hAnsi="仿宋_GB2312" w:eastAsia="仿宋_GB2312" w:cs="仿宋_GB2312"/>
          <w:b w:val="0"/>
          <w:bCs w:val="0"/>
          <w:color w:val="000000"/>
          <w:sz w:val="32"/>
          <w:szCs w:val="32"/>
          <w:highlight w:val="none"/>
          <w:lang w:val="en-US" w:eastAsia="zh-CN"/>
        </w:rPr>
        <w:t>抽查辖区内的游泳、住宿、沐浴、美容美发等场所</w:t>
      </w:r>
      <w:r>
        <w:rPr>
          <w:rFonts w:hint="eastAsia" w:ascii="仿宋_GB2312" w:hAnsi="仿宋_GB2312" w:eastAsia="仿宋_GB2312" w:cs="仿宋_GB2312"/>
          <w:color w:val="000000"/>
          <w:sz w:val="32"/>
          <w:szCs w:val="32"/>
          <w:highlight w:val="none"/>
          <w:lang w:val="en-US" w:eastAsia="zh-CN"/>
        </w:rPr>
        <w:t>。</w:t>
      </w:r>
    </w:p>
    <w:p>
      <w:pPr>
        <w:shd w:val="clear"/>
        <w:spacing w:line="600" w:lineRule="exact"/>
        <w:ind w:firstLine="662" w:firstLineChars="200"/>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1.游泳场所按辖区内总数的100%抽取。</w:t>
      </w:r>
      <w:r>
        <w:rPr>
          <w:rFonts w:hint="eastAsia" w:ascii="仿宋_GB2312" w:hAnsi="仿宋_GB2312" w:eastAsia="仿宋_GB2312" w:cs="仿宋_GB2312"/>
          <w:color w:val="000000"/>
          <w:sz w:val="32"/>
          <w:szCs w:val="32"/>
          <w:highlight w:val="none"/>
          <w:lang w:val="en-US" w:eastAsia="zh-CN"/>
        </w:rPr>
        <w:t>共抽取4家游泳场所，分别是宁夏滨河游乐有限公司、青铜峡市金石游泳馆、宁夏冠深文化体育发展有限公司（吴忠市黄河文化体育会展中心游泳馆）、青铜峡市晶立游泳馆。均有监督检测任务。</w:t>
      </w:r>
    </w:p>
    <w:p>
      <w:pPr>
        <w:shd w:val="clear"/>
        <w:spacing w:line="600" w:lineRule="exact"/>
        <w:ind w:firstLine="662"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2.住宿场所按辖区内总数的25%抽取。</w:t>
      </w:r>
      <w:r>
        <w:rPr>
          <w:rFonts w:hint="eastAsia" w:ascii="仿宋_GB2312" w:hAnsi="仿宋_GB2312" w:eastAsia="仿宋_GB2312" w:cs="仿宋_GB2312"/>
          <w:color w:val="000000"/>
          <w:sz w:val="32"/>
          <w:szCs w:val="32"/>
          <w:highlight w:val="none"/>
          <w:lang w:val="en-US" w:eastAsia="zh-CN"/>
        </w:rPr>
        <w:t>共抽取24家住宿场所，其中监督任务10家，监督检测任务14家。</w:t>
      </w:r>
    </w:p>
    <w:p>
      <w:pPr>
        <w:shd w:val="clear"/>
        <w:spacing w:line="600" w:lineRule="exact"/>
        <w:ind w:firstLine="662"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监督单位</w:t>
      </w:r>
      <w:r>
        <w:rPr>
          <w:rFonts w:hint="eastAsia" w:ascii="仿宋_GB2312" w:hAnsi="仿宋_GB2312" w:eastAsia="仿宋_GB2312" w:cs="仿宋_GB2312"/>
          <w:b w:val="0"/>
          <w:bCs w:val="0"/>
          <w:color w:val="000000"/>
          <w:sz w:val="32"/>
          <w:szCs w:val="32"/>
          <w:highlight w:val="none"/>
          <w:lang w:val="en-US" w:eastAsia="zh-CN"/>
        </w:rPr>
        <w:t>：汇</w:t>
      </w:r>
      <w:r>
        <w:rPr>
          <w:rFonts w:hint="eastAsia" w:ascii="仿宋_GB2312" w:hAnsi="仿宋_GB2312" w:eastAsia="仿宋_GB2312" w:cs="仿宋_GB2312"/>
          <w:color w:val="000000"/>
          <w:sz w:val="32"/>
          <w:szCs w:val="32"/>
          <w:highlight w:val="none"/>
          <w:lang w:val="en-US" w:eastAsia="zh-CN"/>
        </w:rPr>
        <w:t>景（宁夏）旅游发展有限公司（徕·悅墅艺术酒店）、宁夏鑫为农业开发有限公司、佳鑫宾馆分馆、漫途酒店、黄土地（宁夏）文化旅游度假村有限公司、大坝电厂丰源招待所、电厂昊阳招待所、电厂老方招待所、丰泽隆商务宾馆、众悦招待所。</w:t>
      </w:r>
    </w:p>
    <w:p>
      <w:pPr>
        <w:shd w:val="clear"/>
        <w:spacing w:line="600" w:lineRule="exact"/>
        <w:ind w:firstLine="662"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监督检测单位：</w:t>
      </w:r>
      <w:r>
        <w:rPr>
          <w:rFonts w:hint="eastAsia" w:ascii="仿宋_GB2312" w:hAnsi="仿宋_GB2312" w:eastAsia="仿宋_GB2312" w:cs="仿宋_GB2312"/>
          <w:color w:val="000000"/>
          <w:sz w:val="32"/>
          <w:szCs w:val="32"/>
          <w:highlight w:val="none"/>
          <w:lang w:val="en-US" w:eastAsia="zh-CN"/>
        </w:rPr>
        <w:t>宁夏海润酒店管理有限公司、明珠商务宾馆、龙海宾馆餐饮服务有限公司（北楼）、龙海餐饮服务有限公司（南楼）、佰民园招待所、青镇鑫怡源招待所、雅安招待所、惠宾宾馆、火车站站前招待所、升华招待所、万豪宾馆、宏泰饭店、富景苑招待所、兴盛招待所。</w:t>
      </w:r>
    </w:p>
    <w:p>
      <w:pPr>
        <w:shd w:val="clear"/>
        <w:spacing w:line="600" w:lineRule="exact"/>
        <w:ind w:firstLine="662"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3.沐浴场所按辖区内总数的16%抽取。</w:t>
      </w:r>
      <w:r>
        <w:rPr>
          <w:rFonts w:hint="eastAsia" w:ascii="仿宋_GB2312" w:hAnsi="仿宋_GB2312" w:eastAsia="仿宋_GB2312" w:cs="仿宋_GB2312"/>
          <w:color w:val="000000"/>
          <w:sz w:val="32"/>
          <w:szCs w:val="32"/>
          <w:highlight w:val="none"/>
          <w:lang w:val="en-US" w:eastAsia="zh-CN"/>
        </w:rPr>
        <w:t xml:space="preserve">共抽取2家沐浴场所，其中监督检查任务1家，为御尚足浴会所，监督检测任务1家，为水云阁洗浴休闲店。          </w:t>
      </w:r>
    </w:p>
    <w:p>
      <w:pPr>
        <w:shd w:val="clear"/>
        <w:spacing w:line="600" w:lineRule="exact"/>
        <w:ind w:firstLine="662"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b/>
          <w:bCs/>
          <w:color w:val="000000"/>
          <w:sz w:val="32"/>
          <w:szCs w:val="32"/>
          <w:highlight w:val="none"/>
          <w:lang w:val="en-US" w:eastAsia="zh-CN"/>
        </w:rPr>
        <w:t>美容美发场所按辖区内总数的8%抽取。</w:t>
      </w:r>
      <w:r>
        <w:rPr>
          <w:rFonts w:hint="eastAsia" w:ascii="仿宋_GB2312" w:hAnsi="仿宋_GB2312" w:eastAsia="仿宋_GB2312" w:cs="仿宋_GB2312"/>
          <w:color w:val="000000"/>
          <w:sz w:val="32"/>
          <w:szCs w:val="32"/>
          <w:highlight w:val="none"/>
          <w:lang w:val="en-US" w:eastAsia="zh-CN"/>
        </w:rPr>
        <w:t xml:space="preserve">共抽取36家美容美发场所，其中监督检查任务30家，监督检测任务6家。  </w:t>
      </w:r>
    </w:p>
    <w:p>
      <w:pPr>
        <w:shd w:val="clear"/>
        <w:spacing w:line="600" w:lineRule="exact"/>
        <w:ind w:firstLine="662"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val="en-US" w:eastAsia="zh-CN"/>
        </w:rPr>
        <w:t>监督单位：</w:t>
      </w:r>
      <w:r>
        <w:rPr>
          <w:rFonts w:hint="eastAsia" w:ascii="仿宋_GB2312" w:hAnsi="仿宋_GB2312" w:eastAsia="仿宋_GB2312" w:cs="仿宋_GB2312"/>
          <w:color w:val="000000"/>
          <w:sz w:val="32"/>
          <w:szCs w:val="32"/>
          <w:highlight w:val="none"/>
          <w:lang w:val="en-US" w:eastAsia="zh-CN"/>
        </w:rPr>
        <w:t>鑫艺理发店、蒂女郎美容店、兆立普科技服务有限公司、雅士丽人形象设计中心、仔仔美发店、简优美发店、芊丝美美发店、美之然美容店、维娜之约美发店、田之缘植物养发店、天姿理发店、芳妮造型店、天天乐理发店、领航时尚造型店、巅峰造型工作室、汉坝东街欣欣理发店、婉容堂专业美容美发店、琪菲雅理发店、名洋美发店、印象理发店、尚彩生活馆、娟娟理容店、青镇思雨发艺精剪屋、琦玥坊美容生活会所、九零造型设计店、金叶理发店、名钻造型店、新时尚主题理发店、概念造型店、毛毛理发店。</w:t>
      </w:r>
    </w:p>
    <w:p>
      <w:pPr>
        <w:shd w:val="clear"/>
        <w:spacing w:line="600" w:lineRule="exact"/>
        <w:ind w:firstLine="662"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val="en-US" w:eastAsia="zh-CN"/>
        </w:rPr>
        <w:t>监督检测单位：</w:t>
      </w:r>
      <w:r>
        <w:rPr>
          <w:rFonts w:hint="eastAsia" w:ascii="仿宋_GB2312" w:hAnsi="仿宋_GB2312" w:eastAsia="仿宋_GB2312" w:cs="仿宋_GB2312"/>
          <w:color w:val="000000"/>
          <w:sz w:val="32"/>
          <w:szCs w:val="32"/>
          <w:highlight w:val="none"/>
          <w:lang w:val="en-US" w:eastAsia="zh-CN"/>
        </w:rPr>
        <w:t>润发轩美发厅、郑先森美发店、美迪雅生活美容馆、发源地美容美发店、养瘦美容店、黄金剪美容美发厅。</w:t>
      </w:r>
    </w:p>
    <w:p>
      <w:pPr>
        <w:shd w:val="clear"/>
        <w:spacing w:line="600" w:lineRule="exact"/>
        <w:ind w:firstLine="662" w:firstLineChars="200"/>
        <w:rPr>
          <w:rFonts w:hint="eastAsia" w:ascii="仿宋_GB2312" w:hAnsi="仿宋_GB2312" w:eastAsia="仿宋_GB2312" w:cs="仿宋_GB2312"/>
          <w:color w:val="000000"/>
          <w:sz w:val="32"/>
          <w:szCs w:val="32"/>
          <w:highlight w:val="none"/>
        </w:rPr>
      </w:pPr>
      <w:r>
        <w:rPr>
          <w:rFonts w:hint="eastAsia" w:ascii="楷体" w:hAnsi="楷体" w:eastAsia="楷体" w:cs="楷体"/>
          <w:b/>
          <w:bCs/>
          <w:color w:val="000000"/>
          <w:sz w:val="32"/>
          <w:szCs w:val="32"/>
          <w:highlight w:val="none"/>
        </w:rPr>
        <w:t>（三）餐具饮具集中消毒服务单位。</w:t>
      </w:r>
      <w:r>
        <w:rPr>
          <w:rFonts w:hint="eastAsia" w:ascii="仿宋_GB2312" w:hAnsi="仿宋_GB2312" w:eastAsia="仿宋_GB2312" w:cs="仿宋_GB2312"/>
          <w:color w:val="000000"/>
          <w:sz w:val="32"/>
          <w:szCs w:val="32"/>
          <w:highlight w:val="none"/>
        </w:rPr>
        <w:t>辖区餐饮具</w:t>
      </w:r>
      <w:r>
        <w:rPr>
          <w:rFonts w:hint="eastAsia" w:ascii="仿宋_GB2312" w:hAnsi="仿宋_GB2312" w:eastAsia="仿宋_GB2312" w:cs="仿宋_GB2312"/>
          <w:color w:val="000000"/>
          <w:sz w:val="32"/>
          <w:szCs w:val="32"/>
          <w:highlight w:val="none"/>
          <w:lang w:val="en-US" w:eastAsia="zh-CN"/>
        </w:rPr>
        <w:t>集中</w:t>
      </w:r>
      <w:r>
        <w:rPr>
          <w:rFonts w:hint="eastAsia" w:ascii="仿宋_GB2312" w:hAnsi="仿宋_GB2312" w:eastAsia="仿宋_GB2312" w:cs="仿宋_GB2312"/>
          <w:color w:val="000000"/>
          <w:sz w:val="32"/>
          <w:szCs w:val="32"/>
          <w:highlight w:val="none"/>
        </w:rPr>
        <w:t>消毒</w:t>
      </w:r>
      <w:r>
        <w:rPr>
          <w:rFonts w:hint="eastAsia" w:ascii="仿宋_GB2312" w:hAnsi="仿宋_GB2312" w:eastAsia="仿宋_GB2312" w:cs="仿宋_GB2312"/>
          <w:color w:val="000000"/>
          <w:sz w:val="32"/>
          <w:szCs w:val="32"/>
          <w:highlight w:val="none"/>
          <w:lang w:val="en-US" w:eastAsia="zh-CN"/>
        </w:rPr>
        <w:t>服务单位共1家，共抽查1家，为</w:t>
      </w:r>
      <w:r>
        <w:rPr>
          <w:rFonts w:hint="default" w:ascii="仿宋_GB2312" w:hAnsi="仿宋_GB2312" w:eastAsia="仿宋_GB2312" w:cs="仿宋_GB2312"/>
          <w:color w:val="000000"/>
          <w:sz w:val="32"/>
          <w:szCs w:val="32"/>
          <w:highlight w:val="none"/>
          <w:lang w:val="en-US" w:eastAsia="zh-CN"/>
        </w:rPr>
        <w:t>青铜峡市洁康餐具消毒有限公司</w:t>
      </w:r>
      <w:r>
        <w:rPr>
          <w:rFonts w:hint="eastAsia" w:ascii="仿宋_GB2312" w:hAnsi="仿宋_GB2312" w:eastAsia="仿宋_GB2312" w:cs="仿宋_GB2312"/>
          <w:color w:val="000000"/>
          <w:sz w:val="32"/>
          <w:szCs w:val="32"/>
          <w:highlight w:val="none"/>
        </w:rPr>
        <w:t>。</w:t>
      </w:r>
    </w:p>
    <w:p>
      <w:pPr>
        <w:pStyle w:val="9"/>
        <w:spacing w:before="0" w:after="0" w:line="600" w:lineRule="exact"/>
        <w:ind w:firstLine="662" w:firstLineChars="200"/>
        <w:jc w:val="both"/>
        <w:rPr>
          <w:rFonts w:hint="eastAsia" w:ascii="楷体" w:hAnsi="楷体" w:eastAsia="楷体" w:cs="Times New Roman"/>
          <w:b/>
          <w:bCs/>
          <w:color w:val="000000"/>
          <w:kern w:val="2"/>
          <w:sz w:val="32"/>
          <w:szCs w:val="24"/>
          <w:highlight w:val="none"/>
          <w:lang w:val="en-US" w:eastAsia="zh-CN" w:bidi="ar-SA"/>
        </w:rPr>
      </w:pPr>
      <w:r>
        <w:rPr>
          <w:rFonts w:hint="eastAsia" w:ascii="楷体" w:hAnsi="楷体" w:eastAsia="楷体" w:cs="Times New Roman"/>
          <w:b/>
          <w:bCs/>
          <w:color w:val="000000"/>
          <w:kern w:val="2"/>
          <w:sz w:val="32"/>
          <w:szCs w:val="24"/>
          <w:highlight w:val="none"/>
          <w:lang w:val="en-US" w:eastAsia="zh-CN" w:bidi="ar-SA"/>
        </w:rPr>
        <w:t>（四）生活饮用水卫生。</w:t>
      </w:r>
    </w:p>
    <w:p>
      <w:pPr>
        <w:pStyle w:val="9"/>
        <w:spacing w:before="0" w:after="0" w:line="600" w:lineRule="exact"/>
        <w:ind w:firstLine="662" w:firstLineChars="20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城市集中式供水单位。</w:t>
      </w:r>
      <w:r>
        <w:rPr>
          <w:rFonts w:hint="eastAsia" w:ascii="仿宋_GB2312" w:hAnsi="仿宋_GB2312" w:eastAsia="仿宋_GB2312" w:cs="仿宋_GB2312"/>
          <w:b w:val="0"/>
          <w:bCs w:val="0"/>
          <w:color w:val="000000"/>
          <w:kern w:val="0"/>
          <w:sz w:val="32"/>
          <w:szCs w:val="32"/>
          <w:lang w:val="en-US" w:eastAsia="zh-CN" w:bidi="ar"/>
        </w:rPr>
        <w:t>辖区共有城市集中式供水单位4家，抽取4家，分别是宁夏水投青铜峡水务有限公司小坝水厂、宁夏水投青铜峡水务有限公司东区水厂、宁夏水投青铜峡水务有限公司青镇水厂、宁夏水投青铜峡水务有限公司大坝水厂。</w:t>
      </w:r>
    </w:p>
    <w:p>
      <w:pPr>
        <w:pStyle w:val="9"/>
        <w:spacing w:before="0" w:after="0" w:line="600" w:lineRule="exact"/>
        <w:ind w:firstLine="662" w:firstLineChars="200"/>
        <w:jc w:val="both"/>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农村集中式供水单位。</w:t>
      </w:r>
      <w:r>
        <w:rPr>
          <w:rFonts w:hint="eastAsia" w:ascii="仿宋_GB2312" w:hAnsi="仿宋_GB2312" w:eastAsia="仿宋_GB2312" w:cs="仿宋_GB2312"/>
          <w:b w:val="0"/>
          <w:bCs w:val="0"/>
          <w:color w:val="000000"/>
          <w:kern w:val="0"/>
          <w:sz w:val="32"/>
          <w:szCs w:val="32"/>
          <w:lang w:val="en-US" w:eastAsia="zh-CN" w:bidi="ar"/>
        </w:rPr>
        <w:t>辖区日供水1000m3及以上水厂共有4家，抽取4家，分别是宁夏水投青铜峡水务有限公司广武人饮工程、邵岗镇同乐村人畜饮水安全工程、邵岗镇甘城子人畜饮水安全工程、叶盛哈存（唐滩）农村饮水安全工程；辖区日供水100m3以上1000m3以下小型集中式供水水厂共有5家，抽取5家，分别是叶盛集镇（稻香园）农村饮水安全工程、瞿靖银光人饮工程、连湖农场供水站、瞿靖镇蒋西降氟改水农村饮水安全工程、邵西（五道渠）农村饮水安全工程。</w:t>
      </w:r>
    </w:p>
    <w:p>
      <w:pPr>
        <w:pStyle w:val="9"/>
        <w:spacing w:before="0" w:after="0" w:line="600" w:lineRule="exact"/>
        <w:ind w:firstLine="662" w:firstLineChars="200"/>
        <w:jc w:val="both"/>
        <w:rPr>
          <w:rFonts w:hint="eastAsia" w:ascii="仿宋_GB2312" w:hAnsi="仿宋_GB2312" w:eastAsia="微软雅黑" w:cs="仿宋_GB2312"/>
          <w:color w:val="C00000"/>
          <w:sz w:val="32"/>
          <w:lang w:val="en-US" w:eastAsia="zh-CN"/>
        </w:rPr>
      </w:pPr>
      <w:r>
        <w:rPr>
          <w:rFonts w:hint="eastAsia" w:ascii="仿宋_GB2312" w:hAnsi="仿宋_GB2312" w:eastAsia="仿宋_GB2312" w:cs="仿宋_GB2312"/>
          <w:b/>
          <w:bCs/>
          <w:color w:val="auto"/>
          <w:kern w:val="0"/>
          <w:sz w:val="32"/>
          <w:szCs w:val="32"/>
          <w:lang w:val="en-US" w:eastAsia="zh-CN" w:bidi="ar"/>
        </w:rPr>
        <w:t>二次供水单位。</w:t>
      </w:r>
      <w:r>
        <w:rPr>
          <w:rFonts w:hint="eastAsia" w:ascii="仿宋_GB2312" w:hAnsi="仿宋_GB2312" w:eastAsia="仿宋_GB2312" w:cs="仿宋_GB2312"/>
          <w:b w:val="0"/>
          <w:bCs w:val="0"/>
          <w:color w:val="000000"/>
          <w:kern w:val="0"/>
          <w:sz w:val="32"/>
          <w:szCs w:val="32"/>
          <w:lang w:val="en-US" w:eastAsia="zh-CN" w:bidi="ar"/>
        </w:rPr>
        <w:t>辖区共有二次供水单位3家，抽取3家，分别是宁夏润城物业服务有限公司（塞纳庄园）、宁夏润城物业服务有限公司（学府壹号）、青铜峡市上陵物业服务有限公司（黄河外滩）。</w:t>
      </w:r>
    </w:p>
    <w:p>
      <w:pPr>
        <w:numPr>
          <w:ilvl w:val="0"/>
          <w:numId w:val="1"/>
        </w:numPr>
        <w:spacing w:line="600" w:lineRule="exact"/>
        <w:ind w:firstLine="662" w:firstLineChars="200"/>
        <w:rPr>
          <w:rFonts w:hint="eastAsia" w:ascii="楷体" w:hAnsi="楷体" w:eastAsia="楷体" w:cs="Times New Roman"/>
          <w:b/>
          <w:bCs/>
          <w:color w:val="000000"/>
          <w:kern w:val="2"/>
          <w:sz w:val="32"/>
          <w:szCs w:val="24"/>
          <w:highlight w:val="none"/>
          <w:lang w:val="en-US" w:eastAsia="zh-CN" w:bidi="ar-SA"/>
        </w:rPr>
      </w:pPr>
      <w:r>
        <w:rPr>
          <w:rFonts w:hint="eastAsia" w:ascii="楷体" w:hAnsi="楷体" w:eastAsia="楷体" w:cs="Times New Roman"/>
          <w:b/>
          <w:bCs/>
          <w:color w:val="000000"/>
          <w:kern w:val="2"/>
          <w:sz w:val="32"/>
          <w:szCs w:val="24"/>
          <w:highlight w:val="none"/>
          <w:lang w:val="en-US" w:eastAsia="zh-CN" w:bidi="ar-SA"/>
        </w:rPr>
        <w:t>涉及饮用水卫生安全的产品。</w:t>
      </w:r>
    </w:p>
    <w:p>
      <w:pPr>
        <w:numPr>
          <w:ilvl w:val="0"/>
          <w:numId w:val="0"/>
        </w:numPr>
        <w:spacing w:line="600" w:lineRule="exact"/>
        <w:ind w:firstLine="662" w:firstLineChars="200"/>
        <w:rPr>
          <w:rFonts w:hint="default"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输配水设备生产企业、实体经营单位。</w:t>
      </w:r>
      <w:r>
        <w:rPr>
          <w:rFonts w:hint="eastAsia" w:ascii="仿宋_GB2312" w:hAnsi="仿宋_GB2312" w:eastAsia="仿宋_GB2312" w:cs="仿宋_GB2312"/>
          <w:b w:val="0"/>
          <w:bCs w:val="0"/>
          <w:color w:val="000000"/>
          <w:kern w:val="0"/>
          <w:sz w:val="32"/>
          <w:szCs w:val="32"/>
          <w:lang w:val="en-US" w:eastAsia="zh-CN" w:bidi="ar"/>
        </w:rPr>
        <w:t>均按辖区内总数的100%抽取，共抽取2家输配水设备生产企业，分别是宁夏青龙管业集团股份有限公司、宁夏青龙钢塑复合管有限公司；共抽取6家输配水实体经营单位，分别是青铜峡市铭杰水暖洁具经销部、青铜峡市武明水暖洁具店、青铜峡市建新水暖件门市部、青铜峡市万红水暖洁具经销部、青铜峡市军立水暖五金经销部、青铜峡市万民防水建材经销部。</w:t>
      </w:r>
    </w:p>
    <w:p>
      <w:pPr>
        <w:spacing w:line="600" w:lineRule="exact"/>
        <w:ind w:firstLine="662" w:firstLineChars="200"/>
        <w:rPr>
          <w:rFonts w:hint="eastAsia" w:ascii="仿宋" w:hAnsi="仿宋" w:eastAsia="仿宋" w:cs="仿宋"/>
          <w:color w:val="000000"/>
          <w:sz w:val="32"/>
          <w:highlight w:val="none"/>
          <w:lang w:val="en-US" w:eastAsia="zh-CN"/>
        </w:rPr>
      </w:pPr>
      <w:r>
        <w:rPr>
          <w:rFonts w:hint="eastAsia" w:ascii="仿宋_GB2312" w:hAnsi="仿宋_GB2312" w:eastAsia="仿宋_GB2312" w:cs="仿宋_GB2312"/>
          <w:b/>
          <w:bCs/>
          <w:color w:val="000000"/>
          <w:kern w:val="0"/>
          <w:sz w:val="32"/>
          <w:szCs w:val="32"/>
          <w:lang w:val="en-US" w:eastAsia="zh-CN" w:bidi="ar"/>
        </w:rPr>
        <w:t>水质处理器经营单位。</w:t>
      </w:r>
      <w:r>
        <w:rPr>
          <w:rFonts w:hint="eastAsia" w:ascii="仿宋_GB2312" w:hAnsi="仿宋_GB2312" w:eastAsia="仿宋_GB2312" w:cs="仿宋_GB2312"/>
          <w:b w:val="0"/>
          <w:bCs w:val="0"/>
          <w:color w:val="000000"/>
          <w:kern w:val="0"/>
          <w:sz w:val="32"/>
          <w:szCs w:val="32"/>
          <w:lang w:val="en-US" w:eastAsia="zh-CN" w:bidi="ar"/>
        </w:rPr>
        <w:t>按辖区内总数100%抽取，共抽取6家经营单位，分别是银川新百电器有限公司青铜峡市新百广场店、青铜峡市金文商贸有限公司、青铜峡市朗诗德净水设备龙海专卖店、银川新百电器有限公司青铜峡市正科店、青铜峡市海尔饮水机经销部、青铜峡市朗诗德净水设备经销部安康街店</w:t>
      </w:r>
      <w:r>
        <w:rPr>
          <w:rFonts w:hint="eastAsia" w:ascii="仿宋" w:hAnsi="仿宋" w:eastAsia="仿宋" w:cs="仿宋"/>
          <w:color w:val="000000"/>
          <w:sz w:val="32"/>
          <w:highlight w:val="none"/>
          <w:lang w:val="en-US" w:eastAsia="zh-CN"/>
        </w:rPr>
        <w:t>。</w:t>
      </w:r>
    </w:p>
    <w:p>
      <w:pPr>
        <w:spacing w:line="600" w:lineRule="exact"/>
        <w:ind w:firstLine="662" w:firstLineChars="200"/>
        <w:rPr>
          <w:rFonts w:hint="eastAsia" w:ascii="仿宋_GB2312" w:hAnsi="仿宋_GB2312" w:eastAsia="仿宋_GB2312" w:cs="仿宋_GB2312"/>
          <w:b w:val="0"/>
          <w:bCs w:val="0"/>
          <w:color w:val="C00000"/>
          <w:sz w:val="32"/>
          <w:szCs w:val="32"/>
          <w:highlight w:val="none"/>
          <w:lang w:val="en-US" w:eastAsia="zh-CN"/>
        </w:rPr>
      </w:pPr>
      <w:r>
        <w:rPr>
          <w:rFonts w:hint="eastAsia" w:ascii="仿宋_GB2312" w:hAnsi="仿宋_GB2312" w:eastAsia="仿宋_GB2312" w:cs="仿宋_GB2312"/>
          <w:b/>
          <w:bCs/>
          <w:color w:val="000000"/>
          <w:kern w:val="0"/>
          <w:sz w:val="32"/>
          <w:szCs w:val="32"/>
          <w:lang w:val="en-US" w:eastAsia="zh-CN" w:bidi="ar"/>
        </w:rPr>
        <w:t>现制现售饮水机自动售水机经营单位。</w:t>
      </w:r>
      <w:r>
        <w:rPr>
          <w:rFonts w:hint="eastAsia" w:ascii="仿宋_GB2312" w:hAnsi="仿宋_GB2312" w:eastAsia="仿宋_GB2312" w:cs="仿宋_GB2312"/>
          <w:b w:val="0"/>
          <w:bCs w:val="0"/>
          <w:color w:val="000000"/>
          <w:kern w:val="0"/>
          <w:sz w:val="32"/>
          <w:szCs w:val="32"/>
          <w:lang w:val="en-US" w:eastAsia="zh-CN" w:bidi="ar"/>
        </w:rPr>
        <w:t>抽取任务5家，分别是吴忠市利通区相伴饮水经销部、宁夏长生生枸杞产业有限公司、青铜峡市格美牌代理商、宁夏赫泰净水设备有限公司、宁夏三和源节能环保科技有限公司。</w:t>
      </w:r>
    </w:p>
    <w:p>
      <w:pPr>
        <w:shd w:val="clear"/>
        <w:spacing w:line="600" w:lineRule="exact"/>
        <w:ind w:firstLine="662" w:firstLineChars="200"/>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二、监督</w:t>
      </w:r>
      <w:r>
        <w:rPr>
          <w:rFonts w:hint="eastAsia" w:ascii="黑体" w:hAnsi="黑体" w:eastAsia="黑体" w:cs="黑体"/>
          <w:color w:val="000000"/>
          <w:sz w:val="32"/>
          <w:szCs w:val="32"/>
          <w:highlight w:val="none"/>
          <w:lang w:val="en-US" w:eastAsia="zh-CN"/>
        </w:rPr>
        <w:t>抽检</w:t>
      </w:r>
      <w:r>
        <w:rPr>
          <w:rFonts w:hint="eastAsia" w:ascii="黑体" w:hAnsi="黑体" w:eastAsia="黑体" w:cs="黑体"/>
          <w:color w:val="000000"/>
          <w:sz w:val="32"/>
          <w:szCs w:val="32"/>
          <w:highlight w:val="none"/>
        </w:rPr>
        <w:t>内容</w:t>
      </w:r>
    </w:p>
    <w:p>
      <w:pPr>
        <w:shd w:val="clear"/>
        <w:spacing w:line="600" w:lineRule="exact"/>
        <w:ind w:firstLine="662" w:firstLineChars="200"/>
        <w:rPr>
          <w:rFonts w:hint="eastAsia" w:ascii="仿宋_GB2312" w:hAnsi="仿宋_GB2312" w:eastAsia="仿宋_GB2312" w:cs="仿宋_GB2312"/>
          <w:color w:val="000000"/>
          <w:sz w:val="32"/>
          <w:szCs w:val="32"/>
          <w:highlight w:val="none"/>
        </w:rPr>
      </w:pPr>
      <w:r>
        <w:rPr>
          <w:rFonts w:hint="eastAsia" w:ascii="楷体" w:hAnsi="楷体" w:eastAsia="楷体" w:cs="楷体"/>
          <w:b/>
          <w:bCs/>
          <w:color w:val="000000"/>
          <w:sz w:val="32"/>
          <w:szCs w:val="32"/>
          <w:highlight w:val="none"/>
        </w:rPr>
        <w:t>(一）学校卫生。</w:t>
      </w:r>
      <w:r>
        <w:rPr>
          <w:rFonts w:hint="eastAsia" w:ascii="仿宋_GB2312" w:hAnsi="仿宋_GB2312" w:eastAsia="仿宋_GB2312" w:cs="仿宋_GB2312"/>
          <w:color w:val="000000"/>
          <w:sz w:val="32"/>
          <w:szCs w:val="32"/>
          <w:highlight w:val="none"/>
          <w:lang w:val="en-US" w:eastAsia="zh-CN"/>
        </w:rPr>
        <w:t>检查</w:t>
      </w:r>
      <w:r>
        <w:rPr>
          <w:rFonts w:hint="eastAsia" w:ascii="仿宋_GB2312" w:hAnsi="仿宋_GB2312" w:eastAsia="仿宋_GB2312" w:cs="仿宋_GB2312"/>
          <w:color w:val="000000"/>
          <w:sz w:val="32"/>
          <w:szCs w:val="32"/>
          <w:highlight w:val="none"/>
        </w:rPr>
        <w:t>学校落实教学和生活环境卫生要求情况</w:t>
      </w:r>
      <w:r>
        <w:rPr>
          <w:rFonts w:hint="eastAsia" w:ascii="仿宋_GB2312" w:hAnsi="仿宋_GB2312" w:eastAsia="仿宋_GB2312" w:cs="仿宋_GB2312"/>
          <w:color w:val="000000"/>
          <w:sz w:val="32"/>
          <w:szCs w:val="32"/>
          <w:highlight w:val="none"/>
          <w:lang w:val="en-US" w:eastAsia="zh-CN"/>
        </w:rPr>
        <w:t>及</w:t>
      </w:r>
      <w:r>
        <w:rPr>
          <w:rFonts w:hint="eastAsia" w:ascii="仿宋_GB2312" w:hAnsi="仿宋_GB2312" w:eastAsia="仿宋_GB2312" w:cs="仿宋_GB2312"/>
          <w:color w:val="000000"/>
          <w:sz w:val="32"/>
          <w:szCs w:val="32"/>
          <w:highlight w:val="none"/>
        </w:rPr>
        <w:t>提供的学习用品达标情况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学校落实传染病和常见病防控要求</w:t>
      </w:r>
      <w:r>
        <w:rPr>
          <w:rFonts w:hint="eastAsia" w:ascii="仿宋_GB2312" w:hAnsi="仿宋_GB2312" w:eastAsia="仿宋_GB2312" w:cs="仿宋_GB2312"/>
          <w:color w:val="000000"/>
          <w:sz w:val="32"/>
          <w:szCs w:val="32"/>
          <w:highlight w:val="none"/>
          <w:lang w:val="en-US" w:eastAsia="zh-CN"/>
        </w:rPr>
        <w:t>及</w:t>
      </w:r>
      <w:r>
        <w:rPr>
          <w:rFonts w:hint="eastAsia" w:ascii="仿宋_GB2312" w:hAnsi="仿宋_GB2312" w:eastAsia="仿宋_GB2312" w:cs="仿宋_GB2312"/>
          <w:color w:val="000000"/>
          <w:sz w:val="32"/>
          <w:szCs w:val="32"/>
          <w:highlight w:val="none"/>
        </w:rPr>
        <w:t>饮用水卫生要求情况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学校纳入卫生监督协管服务情况</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抽检教室采光、照明及人均面积和水质。</w:t>
      </w:r>
    </w:p>
    <w:p>
      <w:pPr>
        <w:pStyle w:val="16"/>
        <w:keepNext w:val="0"/>
        <w:keepLines w:val="0"/>
        <w:pageBreakBefore w:val="0"/>
        <w:widowControl w:val="0"/>
        <w:kinsoku w:val="0"/>
        <w:wordWrap/>
        <w:overflowPunct w:val="0"/>
        <w:topLinePunct w:val="0"/>
        <w:autoSpaceDE w:val="0"/>
        <w:autoSpaceDN w:val="0"/>
        <w:bidi w:val="0"/>
        <w:adjustRightInd w:val="0"/>
        <w:snapToGrid/>
        <w:spacing w:line="560" w:lineRule="exact"/>
        <w:ind w:left="102" w:firstLine="662" w:firstLineChars="200"/>
        <w:textAlignment w:val="auto"/>
        <w:rPr>
          <w:rFonts w:ascii="仿宋_GB2312" w:hAnsi="仿宋_GB2312" w:eastAsia="仿宋_GB2312" w:cs="仿宋_GB2312"/>
          <w:color w:val="000000"/>
          <w:kern w:val="0"/>
          <w:sz w:val="32"/>
          <w:szCs w:val="32"/>
          <w:lang w:bidi="ar"/>
        </w:rPr>
      </w:pPr>
      <w:r>
        <w:rPr>
          <w:rFonts w:hint="eastAsia" w:ascii="楷体" w:hAnsi="楷体" w:eastAsia="楷体" w:cs="楷体"/>
          <w:b/>
          <w:bCs/>
          <w:color w:val="000000"/>
          <w:sz w:val="32"/>
          <w:szCs w:val="32"/>
          <w:highlight w:val="none"/>
        </w:rPr>
        <w:t>（二）公共场所卫生。</w:t>
      </w:r>
      <w:r>
        <w:rPr>
          <w:rFonts w:hint="eastAsia" w:ascii="仿宋_GB2312" w:hAnsi="仿宋_GB2312" w:eastAsia="仿宋_GB2312" w:cs="仿宋_GB2312"/>
          <w:color w:val="000000"/>
          <w:kern w:val="2"/>
          <w:sz w:val="32"/>
          <w:szCs w:val="32"/>
          <w:highlight w:val="none"/>
          <w:lang w:val="en-US" w:eastAsia="zh-CN" w:bidi="ar-SA"/>
        </w:rPr>
        <w:t>检查游泳、住宿、沐浴、美容美发等场所卫生管理情况，卫生许可证、健康证情况，公共物品清洗、消毒、保洁情况，禁烟标识及量化分级、信誉度公示情况，住宿场所安全套配置情况。抽检顾客用品用具、水质、空气以及集中空调通风系统卫生质量</w:t>
      </w:r>
      <w:r>
        <w:rPr>
          <w:rFonts w:hint="eastAsia" w:ascii="仿宋_GB2312" w:hAnsi="仿宋_GB2312" w:eastAsia="仿宋_GB2312" w:cs="仿宋_GB2312"/>
          <w:color w:val="000000"/>
          <w:kern w:val="0"/>
          <w:sz w:val="32"/>
          <w:szCs w:val="32"/>
          <w:lang w:bidi="ar"/>
        </w:rPr>
        <w:t>。</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jc w:val="left"/>
        <w:textAlignment w:val="auto"/>
        <w:rPr>
          <w:rFonts w:hint="eastAsia" w:ascii="仿宋" w:hAnsi="仿宋" w:eastAsia="仿宋" w:cs="仿宋"/>
          <w:color w:val="000000"/>
          <w:highlight w:val="none"/>
        </w:rPr>
      </w:pPr>
      <w:r>
        <w:rPr>
          <w:rFonts w:hint="eastAsia" w:ascii="楷体" w:hAnsi="楷体" w:eastAsia="楷体" w:cs="楷体"/>
          <w:b/>
          <w:bCs/>
          <w:color w:val="000000"/>
          <w:sz w:val="32"/>
          <w:szCs w:val="32"/>
          <w:highlight w:val="none"/>
        </w:rPr>
        <w:t>（三）生活饮用水卫生。</w:t>
      </w:r>
      <w:r>
        <w:rPr>
          <w:rFonts w:hint="eastAsia" w:ascii="仿宋_GB2312" w:hAnsi="仿宋_GB2312" w:eastAsia="仿宋_GB2312" w:cs="仿宋_GB2312"/>
          <w:color w:val="auto"/>
          <w:sz w:val="32"/>
          <w:lang w:val="en-US" w:eastAsia="zh-CN"/>
        </w:rPr>
        <w:t>检查</w:t>
      </w:r>
      <w:r>
        <w:rPr>
          <w:rFonts w:hint="eastAsia" w:ascii="仿宋_GB2312" w:hAnsi="仿宋_GB2312" w:eastAsia="仿宋_GB2312" w:cs="仿宋_GB2312"/>
          <w:color w:val="auto"/>
          <w:sz w:val="32"/>
        </w:rPr>
        <w:t>集中式供水</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二次供水</w:t>
      </w:r>
      <w:r>
        <w:rPr>
          <w:rFonts w:hint="eastAsia" w:ascii="仿宋_GB2312" w:hAnsi="仿宋_GB2312" w:eastAsia="仿宋_GB2312" w:cs="仿宋_GB2312"/>
          <w:color w:val="auto"/>
          <w:sz w:val="32"/>
          <w:lang w:val="en-US" w:eastAsia="zh-CN"/>
        </w:rPr>
        <w:t>单位</w:t>
      </w:r>
      <w:r>
        <w:rPr>
          <w:rFonts w:hint="eastAsia" w:ascii="仿宋_GB2312" w:hAnsi="仿宋_GB2312" w:eastAsia="仿宋_GB2312" w:cs="仿宋_GB2312"/>
          <w:color w:val="auto"/>
          <w:sz w:val="32"/>
        </w:rPr>
        <w:t>持有卫生许可证</w:t>
      </w:r>
      <w:r>
        <w:rPr>
          <w:rFonts w:hint="eastAsia" w:ascii="仿宋_GB2312" w:hAnsi="仿宋_GB2312" w:eastAsia="仿宋_GB2312" w:cs="仿宋_GB2312"/>
          <w:color w:val="auto"/>
          <w:sz w:val="32"/>
          <w:lang w:val="en-US" w:eastAsia="zh-CN"/>
        </w:rPr>
        <w:t>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供管水人员健康体检和培训情况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水源卫生防护情况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涉水产品卫生许可批件情况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水质</w:t>
      </w:r>
      <w:r>
        <w:rPr>
          <w:rFonts w:hint="eastAsia" w:ascii="仿宋_GB2312" w:hAnsi="仿宋_GB2312" w:eastAsia="仿宋_GB2312" w:cs="仿宋_GB2312"/>
          <w:color w:val="auto"/>
          <w:sz w:val="32"/>
          <w:lang w:val="en-US" w:eastAsia="zh-CN"/>
        </w:rPr>
        <w:t>净化</w:t>
      </w:r>
      <w:r>
        <w:rPr>
          <w:rFonts w:hint="eastAsia" w:ascii="仿宋_GB2312" w:hAnsi="仿宋_GB2312" w:eastAsia="仿宋_GB2312" w:cs="仿宋_GB2312"/>
          <w:color w:val="auto"/>
          <w:sz w:val="32"/>
        </w:rPr>
        <w:t>消毒</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自检</w:t>
      </w:r>
      <w:r>
        <w:rPr>
          <w:rFonts w:hint="eastAsia" w:ascii="仿宋_GB2312" w:hAnsi="仿宋_GB2312" w:eastAsia="仿宋_GB2312" w:cs="仿宋_GB2312"/>
          <w:color w:val="auto"/>
          <w:sz w:val="32"/>
        </w:rPr>
        <w:t>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饮用水卫生安全巡查服务开展情况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抽</w:t>
      </w:r>
      <w:r>
        <w:rPr>
          <w:rFonts w:hint="eastAsia" w:ascii="仿宋_GB2312" w:hAnsi="仿宋_GB2312" w:eastAsia="仿宋_GB2312" w:cs="仿宋_GB2312"/>
          <w:color w:val="auto"/>
          <w:sz w:val="32"/>
          <w:lang w:val="en-US" w:eastAsia="zh-CN"/>
        </w:rPr>
        <w:t>检饮用水</w:t>
      </w:r>
      <w:r>
        <w:rPr>
          <w:rFonts w:hint="eastAsia" w:ascii="仿宋_GB2312" w:hAnsi="仿宋_GB2312" w:eastAsia="仿宋_GB2312" w:cs="仿宋_GB2312"/>
          <w:color w:val="auto"/>
          <w:sz w:val="32"/>
        </w:rPr>
        <w:t>水质。</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textAlignment w:val="auto"/>
        <w:rPr>
          <w:rFonts w:ascii="仿宋_GB2312" w:hAnsi="仿宋_GB2312" w:eastAsia="仿宋_GB2312" w:cs="仿宋_GB2312"/>
          <w:color w:val="auto"/>
          <w:sz w:val="32"/>
        </w:rPr>
      </w:pPr>
      <w:r>
        <w:rPr>
          <w:rFonts w:hint="eastAsia" w:ascii="楷体" w:hAnsi="楷体" w:eastAsia="楷体" w:cs="楷体"/>
          <w:b/>
          <w:bCs/>
          <w:color w:val="000000"/>
          <w:sz w:val="32"/>
          <w:szCs w:val="32"/>
          <w:highlight w:val="none"/>
        </w:rPr>
        <w:t>（四）涉及饮用水卫生安全的产品。</w:t>
      </w:r>
      <w:r>
        <w:rPr>
          <w:rFonts w:hint="eastAsia" w:ascii="仿宋_GB2312" w:hAnsi="仿宋_GB2312" w:eastAsia="仿宋_GB2312" w:cs="仿宋_GB2312"/>
          <w:color w:val="auto"/>
          <w:sz w:val="32"/>
          <w:lang w:val="en-US" w:eastAsia="zh-CN"/>
        </w:rPr>
        <w:t>检查</w:t>
      </w:r>
      <w:r>
        <w:rPr>
          <w:rFonts w:hint="eastAsia" w:ascii="仿宋_GB2312" w:hAnsi="仿宋_GB2312" w:eastAsia="仿宋_GB2312" w:cs="仿宋_GB2312"/>
          <w:color w:val="auto"/>
          <w:sz w:val="32"/>
        </w:rPr>
        <w:t>生产企业符合《涉及饮用水卫生安全产品生产企业卫生规范》情况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产品卫生许可批件、标签、说明书</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经营单位</w:t>
      </w:r>
      <w:r>
        <w:rPr>
          <w:rFonts w:hint="eastAsia" w:ascii="仿宋_GB2312" w:hAnsi="仿宋_GB2312" w:eastAsia="仿宋_GB2312" w:cs="仿宋_GB2312"/>
          <w:color w:val="auto"/>
          <w:sz w:val="32"/>
        </w:rPr>
        <w:t>产品卫生许可批件、标签、说明书</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现</w:t>
      </w:r>
      <w:r>
        <w:rPr>
          <w:rFonts w:hint="eastAsia" w:ascii="仿宋_GB2312" w:hAnsi="仿宋_GB2312" w:eastAsia="仿宋_GB2312" w:cs="仿宋_GB2312"/>
          <w:color w:val="auto"/>
          <w:sz w:val="32"/>
        </w:rPr>
        <w:t>制现售饮用水</w:t>
      </w:r>
      <w:r>
        <w:rPr>
          <w:rFonts w:hint="eastAsia" w:ascii="仿宋_GB2312" w:hAnsi="仿宋_GB2312" w:eastAsia="仿宋_GB2312" w:cs="仿宋_GB2312"/>
          <w:color w:val="auto"/>
          <w:sz w:val="32"/>
          <w:lang w:val="en-US" w:eastAsia="zh-CN"/>
        </w:rPr>
        <w:t>经营单位</w:t>
      </w:r>
      <w:r>
        <w:rPr>
          <w:rFonts w:hint="eastAsia" w:ascii="仿宋_GB2312" w:hAnsi="仿宋_GB2312" w:eastAsia="仿宋_GB2312" w:cs="仿宋_GB2312"/>
          <w:color w:val="auto"/>
          <w:sz w:val="32"/>
        </w:rPr>
        <w:t>自动售水机产品卫生许可批件</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清洗消毒、维护记录，供管水人员</w:t>
      </w:r>
      <w:r>
        <w:rPr>
          <w:rFonts w:hint="eastAsia" w:ascii="仿宋_GB2312" w:hAnsi="仿宋_GB2312" w:eastAsia="仿宋_GB2312" w:cs="仿宋_GB2312"/>
          <w:color w:val="auto"/>
          <w:sz w:val="32"/>
        </w:rPr>
        <w:t>健康体检和培训情况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卫生信息公示及环境卫生、安全情况</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lang w:val="en-US" w:eastAsia="zh-CN"/>
        </w:rPr>
        <w:t>检测</w:t>
      </w:r>
      <w:r>
        <w:rPr>
          <w:rFonts w:hint="eastAsia" w:ascii="仿宋_GB2312" w:hAnsi="仿宋_GB2312" w:eastAsia="仿宋_GB2312" w:cs="仿宋_GB2312"/>
          <w:color w:val="auto"/>
          <w:sz w:val="32"/>
        </w:rPr>
        <w:t>涉水产品生产经营</w:t>
      </w:r>
      <w:r>
        <w:rPr>
          <w:rFonts w:hint="eastAsia" w:ascii="仿宋_GB2312" w:hAnsi="仿宋_GB2312" w:eastAsia="仿宋_GB2312" w:cs="仿宋_GB2312"/>
          <w:color w:val="auto"/>
          <w:sz w:val="32"/>
          <w:lang w:val="en-US" w:eastAsia="zh-CN"/>
        </w:rPr>
        <w:t>单位</w:t>
      </w:r>
      <w:r>
        <w:rPr>
          <w:rFonts w:hint="eastAsia" w:ascii="仿宋_GB2312" w:hAnsi="仿宋_GB2312" w:eastAsia="仿宋_GB2312" w:cs="仿宋_GB2312"/>
          <w:color w:val="auto"/>
          <w:sz w:val="32"/>
        </w:rPr>
        <w:t>输配水设备、水处理材料、化学处理剂和水质处理器产品卫生</w:t>
      </w:r>
      <w:r>
        <w:rPr>
          <w:rFonts w:hint="eastAsia" w:ascii="仿宋_GB2312" w:hAnsi="仿宋_GB2312" w:eastAsia="仿宋_GB2312" w:cs="仿宋_GB2312"/>
          <w:color w:val="auto"/>
          <w:sz w:val="32"/>
          <w:lang w:val="en-US" w:eastAsia="zh-CN"/>
        </w:rPr>
        <w:t>安全性</w:t>
      </w:r>
      <w:r>
        <w:rPr>
          <w:rFonts w:hint="eastAsia" w:ascii="仿宋_GB2312" w:hAnsi="仿宋_GB2312" w:eastAsia="仿宋_GB2312" w:cs="仿宋_GB2312"/>
          <w:color w:val="auto"/>
          <w:sz w:val="32"/>
          <w:lang w:eastAsia="zh-CN"/>
        </w:rPr>
        <w:t>，</w:t>
      </w:r>
      <w:r>
        <w:rPr>
          <w:rFonts w:hint="eastAsia" w:ascii="仿宋_GB2312" w:hAnsi="仿宋_GB2312" w:eastAsia="仿宋_GB2312" w:cs="仿宋_GB2312"/>
          <w:color w:val="auto"/>
          <w:sz w:val="32"/>
        </w:rPr>
        <w:t>现制现售饮用水自动售水机</w:t>
      </w:r>
      <w:r>
        <w:rPr>
          <w:rFonts w:hint="eastAsia" w:ascii="仿宋_GB2312" w:hAnsi="仿宋_GB2312" w:eastAsia="仿宋_GB2312" w:cs="仿宋_GB2312"/>
          <w:color w:val="auto"/>
          <w:sz w:val="32"/>
          <w:lang w:val="en-US" w:eastAsia="zh-CN"/>
        </w:rPr>
        <w:t>饮用水水质</w:t>
      </w:r>
      <w:r>
        <w:rPr>
          <w:rFonts w:hint="eastAsia" w:ascii="仿宋_GB2312" w:hAnsi="仿宋_GB2312" w:eastAsia="仿宋_GB2312" w:cs="仿宋_GB2312"/>
          <w:color w:val="auto"/>
          <w:sz w:val="32"/>
        </w:rPr>
        <w:t>。</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textAlignment w:val="auto"/>
        <w:rPr>
          <w:rFonts w:hint="eastAsia" w:ascii="仿宋_GB2312" w:hAnsi="仿宋_GB2312" w:eastAsia="仿宋_GB2312" w:cs="仿宋_GB2312"/>
          <w:sz w:val="32"/>
          <w:szCs w:val="32"/>
        </w:rPr>
      </w:pPr>
      <w:r>
        <w:rPr>
          <w:rFonts w:hint="eastAsia" w:ascii="楷体" w:hAnsi="楷体" w:eastAsia="楷体"/>
          <w:b/>
          <w:bCs/>
          <w:color w:val="000000"/>
          <w:sz w:val="32"/>
        </w:rPr>
        <w:t>（五）餐具饮具集中消毒服务单位。</w:t>
      </w:r>
      <w:r>
        <w:rPr>
          <w:rFonts w:hint="eastAsia" w:ascii="仿宋_GB2312" w:hAnsi="仿宋_GB2312" w:eastAsia="仿宋_GB2312" w:cs="仿宋_GB2312"/>
          <w:color w:val="auto"/>
          <w:sz w:val="32"/>
          <w:lang w:val="en-US" w:eastAsia="zh-CN"/>
        </w:rPr>
        <w:t>检查生产工艺流程布局情况，生产设备与设施情况，生产用水符合国家规定的生活饮用水卫生标准情况，使用的洗涤剂、消毒剂符合国家食品安全标准情况，消毒后的餐具饮具进行逐批检验情况，出厂餐饮具检验记录、消毒合格证明及独立包装标注内容情况。</w:t>
      </w:r>
      <w:r>
        <w:rPr>
          <w:rFonts w:hint="eastAsia" w:ascii="仿宋_GB2312" w:hAnsi="仿宋_GB2312" w:eastAsia="仿宋_GB2312" w:cs="仿宋_GB2312"/>
          <w:sz w:val="32"/>
          <w:szCs w:val="32"/>
          <w:lang w:val="en-US" w:eastAsia="zh-CN"/>
        </w:rPr>
        <w:t>抽检自检合格后</w:t>
      </w:r>
      <w:r>
        <w:rPr>
          <w:rFonts w:hint="eastAsia" w:ascii="仿宋_GB2312" w:hAnsi="仿宋_GB2312" w:eastAsia="仿宋_GB2312" w:cs="仿宋_GB2312"/>
          <w:color w:val="auto"/>
          <w:sz w:val="32"/>
          <w:lang w:val="en-US" w:eastAsia="zh-CN"/>
        </w:rPr>
        <w:t>待出厂的消毒餐具饮具</w:t>
      </w:r>
      <w:r>
        <w:rPr>
          <w:rFonts w:hint="eastAsia" w:ascii="仿宋_GB2312" w:hAnsi="仿宋_GB2312" w:eastAsia="仿宋_GB2312" w:cs="仿宋_GB2312"/>
          <w:sz w:val="32"/>
          <w:szCs w:val="32"/>
        </w:rPr>
        <w:t>卫生质量。</w:t>
      </w:r>
    </w:p>
    <w:p>
      <w:pPr>
        <w:spacing w:line="600" w:lineRule="exact"/>
        <w:ind w:firstLine="662" w:firstLineChars="200"/>
        <w:rPr>
          <w:rFonts w:ascii="方正仿宋_GBK" w:hAnsi="方正仿宋_GBK" w:eastAsia="方正仿宋_GBK" w:cs="方正仿宋_GBK"/>
          <w:sz w:val="32"/>
          <w:szCs w:val="32"/>
        </w:rPr>
      </w:pPr>
      <w:r>
        <w:rPr>
          <w:rFonts w:hint="eastAsia" w:ascii="黑体" w:hAnsi="黑体" w:eastAsia="黑体"/>
          <w:sz w:val="32"/>
          <w:szCs w:val="32"/>
          <w:lang w:val="en-US" w:eastAsia="zh-CN"/>
        </w:rPr>
        <w:t>三</w:t>
      </w:r>
      <w:r>
        <w:rPr>
          <w:rFonts w:hint="eastAsia" w:ascii="黑体" w:hAnsi="黑体" w:eastAsia="黑体"/>
          <w:sz w:val="32"/>
          <w:szCs w:val="32"/>
        </w:rPr>
        <w:t>、工作要求</w:t>
      </w:r>
    </w:p>
    <w:p>
      <w:pPr>
        <w:spacing w:line="600" w:lineRule="exact"/>
        <w:ind w:firstLine="662" w:firstLineChars="200"/>
        <w:rPr>
          <w:rFonts w:hint="eastAsia" w:ascii="仿宋_GB2312" w:hAnsi="仿宋_GB2312" w:eastAsia="仿宋_GB2312" w:cs="仿宋_GB2312"/>
          <w:sz w:val="32"/>
          <w:szCs w:val="32"/>
        </w:rPr>
      </w:pPr>
      <w:r>
        <w:rPr>
          <w:rFonts w:hint="eastAsia" w:ascii="楷体" w:hAnsi="楷体" w:eastAsia="楷体" w:cs="楷体"/>
          <w:b w:val="0"/>
          <w:bCs w:val="0"/>
          <w:sz w:val="32"/>
          <w:szCs w:val="32"/>
          <w:lang w:val="en-US" w:eastAsia="zh-CN"/>
        </w:rPr>
        <w:t>（一）</w:t>
      </w:r>
      <w:r>
        <w:rPr>
          <w:rFonts w:hint="eastAsia" w:ascii="仿宋_GB2312" w:hAnsi="仿宋_GB2312" w:eastAsia="仿宋_GB2312" w:cs="仿宋_GB2312"/>
          <w:sz w:val="32"/>
          <w:szCs w:val="32"/>
          <w:lang w:eastAsia="zh-CN"/>
        </w:rPr>
        <w:t>市疾病预防控制中心（</w:t>
      </w:r>
      <w:r>
        <w:rPr>
          <w:rFonts w:hint="eastAsia" w:ascii="仿宋_GB2312" w:hAnsi="仿宋_GB2312" w:eastAsia="仿宋_GB2312" w:cs="仿宋_GB2312"/>
          <w:sz w:val="32"/>
          <w:szCs w:val="32"/>
          <w:lang w:val="en-US" w:eastAsia="zh-CN"/>
        </w:rPr>
        <w:t>卫生监督所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切实加强对上报数据信息的审核，按照抽查工作计划表及监督信息报告要求填报数据信息，保证数据信息项目齐全、质量可靠。所有数据以信息报告系统填报数据为准，不能通过监督信息报告卡上报的数据信息，需以网络填报汇总表方式上报。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年10月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日前完成国家随机监督抽查工作任务和数据填报工作（游泳场所的监督抽查工作和数据填报工作于202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年8月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0日前完成）。</w:t>
      </w:r>
      <w:r>
        <w:rPr>
          <w:rFonts w:hint="eastAsia" w:ascii="仿宋_GB2312" w:hAnsi="仿宋_GB2312" w:eastAsia="仿宋_GB2312" w:cs="仿宋_GB2312"/>
          <w:color w:val="000000"/>
          <w:sz w:val="32"/>
          <w:szCs w:val="24"/>
        </w:rPr>
        <w:t>于6月</w:t>
      </w:r>
      <w:r>
        <w:rPr>
          <w:rFonts w:hint="eastAsia" w:ascii="仿宋_GB2312" w:hAnsi="仿宋_GB2312" w:eastAsia="仿宋_GB2312" w:cs="仿宋_GB2312"/>
          <w:color w:val="000000"/>
          <w:sz w:val="32"/>
          <w:szCs w:val="24"/>
          <w:lang w:val="en-US" w:eastAsia="zh-CN"/>
        </w:rPr>
        <w:t>10</w:t>
      </w:r>
      <w:r>
        <w:rPr>
          <w:rFonts w:hint="eastAsia" w:ascii="仿宋_GB2312" w:hAnsi="仿宋_GB2312" w:eastAsia="仿宋_GB2312" w:cs="仿宋_GB2312"/>
          <w:color w:val="000000"/>
          <w:sz w:val="32"/>
          <w:szCs w:val="24"/>
        </w:rPr>
        <w:t>日前、10月</w:t>
      </w:r>
      <w:r>
        <w:rPr>
          <w:rFonts w:hint="eastAsia" w:ascii="仿宋_GB2312" w:hAnsi="仿宋_GB2312" w:eastAsia="仿宋_GB2312" w:cs="仿宋_GB2312"/>
          <w:color w:val="000000"/>
          <w:sz w:val="32"/>
          <w:szCs w:val="24"/>
          <w:lang w:val="en-US" w:eastAsia="zh-CN"/>
        </w:rPr>
        <w:t>2</w:t>
      </w:r>
      <w:r>
        <w:rPr>
          <w:rFonts w:hint="eastAsia" w:ascii="仿宋_GB2312" w:hAnsi="仿宋_GB2312" w:eastAsia="仿宋_GB2312" w:cs="仿宋_GB2312"/>
          <w:color w:val="000000"/>
          <w:sz w:val="32"/>
          <w:szCs w:val="24"/>
        </w:rPr>
        <w:t>0日前分别将辖区国家随机监督抽查工作阶段性总结、全年总结</w:t>
      </w:r>
      <w:r>
        <w:rPr>
          <w:rFonts w:hint="eastAsia" w:ascii="仿宋_GB2312" w:hAnsi="仿宋_GB2312" w:eastAsia="仿宋_GB2312" w:cs="仿宋_GB2312"/>
          <w:color w:val="000000"/>
          <w:sz w:val="32"/>
          <w:szCs w:val="24"/>
          <w:lang w:val="en-US" w:eastAsia="zh-CN"/>
        </w:rPr>
        <w:t>上报吴忠市疾病预防</w:t>
      </w:r>
      <w:r>
        <w:rPr>
          <w:rFonts w:hint="eastAsia" w:ascii="仿宋_GB2312" w:hAnsi="仿宋_GB2312" w:eastAsia="仿宋_GB2312" w:cs="仿宋_GB2312"/>
          <w:sz w:val="32"/>
          <w:szCs w:val="32"/>
          <w:lang w:val="en-US" w:eastAsia="zh-CN"/>
        </w:rPr>
        <w:t>控制中心和自治区</w:t>
      </w:r>
      <w:r>
        <w:rPr>
          <w:rFonts w:hint="eastAsia" w:ascii="仿宋_GB2312" w:hAnsi="仿宋_GB2312" w:eastAsia="仿宋_GB2312" w:cs="仿宋_GB2312"/>
          <w:sz w:val="32"/>
          <w:szCs w:val="32"/>
        </w:rPr>
        <w:t>卫生健康综合服务中心。</w:t>
      </w:r>
    </w:p>
    <w:p>
      <w:pPr>
        <w:spacing w:line="600" w:lineRule="exact"/>
        <w:ind w:firstLine="66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24"/>
          <w:lang w:eastAsia="zh-CN"/>
        </w:rPr>
        <w:t>市卫生健康局</w:t>
      </w:r>
      <w:r>
        <w:rPr>
          <w:rFonts w:hint="eastAsia" w:ascii="仿宋_GB2312" w:hAnsi="仿宋_GB2312" w:eastAsia="仿宋_GB2312" w:cs="仿宋_GB2312"/>
          <w:color w:val="000000"/>
          <w:sz w:val="32"/>
          <w:szCs w:val="24"/>
          <w:lang w:val="en-US" w:eastAsia="zh-CN"/>
        </w:rPr>
        <w:t>综合业务室</w:t>
      </w:r>
      <w:r>
        <w:rPr>
          <w:rFonts w:hint="eastAsia" w:ascii="仿宋_GB2312" w:hAnsi="仿宋_GB2312" w:eastAsia="仿宋_GB2312" w:cs="仿宋_GB2312"/>
          <w:sz w:val="32"/>
          <w:szCs w:val="32"/>
        </w:rPr>
        <w:t>要将完成本抽查计划中的学校采光和照明抽查任务，作为贯彻落实《综合防控儿童青少年近视实施方案》的一项重要内容，会同</w:t>
      </w:r>
      <w:r>
        <w:rPr>
          <w:rFonts w:hint="eastAsia" w:ascii="仿宋_GB2312" w:hAnsi="仿宋_GB2312" w:eastAsia="仿宋_GB2312" w:cs="仿宋_GB2312"/>
          <w:sz w:val="32"/>
          <w:szCs w:val="32"/>
          <w:lang w:eastAsia="zh-CN"/>
        </w:rPr>
        <w:t>市教育局</w:t>
      </w:r>
      <w:r>
        <w:rPr>
          <w:rFonts w:hint="eastAsia" w:ascii="仿宋_GB2312" w:hAnsi="仿宋_GB2312" w:eastAsia="仿宋_GB2312" w:cs="仿宋_GB2312"/>
          <w:sz w:val="32"/>
          <w:szCs w:val="32"/>
        </w:rPr>
        <w:t>做好抽查、记录和公布工作。</w:t>
      </w:r>
    </w:p>
    <w:p>
      <w:pPr>
        <w:widowControl/>
        <w:spacing w:line="600" w:lineRule="exact"/>
        <w:ind w:firstLine="662" w:firstLineChars="200"/>
        <w:rPr>
          <w:rFonts w:hint="eastAsia" w:ascii="仿宋_GB2312" w:hAnsi="仿宋_GB2312" w:eastAsia="仿宋_GB2312" w:cs="仿宋_GB2312"/>
          <w:color w:val="auto"/>
          <w:sz w:val="32"/>
          <w:szCs w:val="24"/>
          <w:lang w:bidi="ar"/>
        </w:rPr>
      </w:pP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val="en-US" w:eastAsia="zh-CN"/>
        </w:rPr>
        <w:t>三</w:t>
      </w:r>
      <w:r>
        <w:rPr>
          <w:rFonts w:hint="eastAsia" w:ascii="仿宋" w:hAnsi="仿宋" w:eastAsia="仿宋" w:cs="仿宋"/>
          <w:b/>
          <w:bCs/>
          <w:color w:val="auto"/>
          <w:sz w:val="32"/>
          <w:szCs w:val="32"/>
        </w:rPr>
        <w:t>）</w:t>
      </w:r>
      <w:r>
        <w:rPr>
          <w:rFonts w:hint="eastAsia" w:ascii="仿宋" w:hAnsi="仿宋" w:eastAsia="仿宋" w:cs="仿宋"/>
          <w:b w:val="0"/>
          <w:bCs w:val="0"/>
          <w:color w:val="auto"/>
          <w:sz w:val="32"/>
          <w:lang w:eastAsia="zh-CN"/>
        </w:rPr>
        <w:t>市疾</w:t>
      </w:r>
      <w:r>
        <w:rPr>
          <w:rFonts w:hint="eastAsia" w:ascii="仿宋_GB2312" w:hAnsi="仿宋_GB2312" w:eastAsia="仿宋_GB2312" w:cs="仿宋_GB2312"/>
          <w:b w:val="0"/>
          <w:bCs w:val="0"/>
          <w:color w:val="auto"/>
          <w:sz w:val="32"/>
          <w:lang w:eastAsia="zh-CN"/>
        </w:rPr>
        <w:t>病预防控制中心（卫生监督所）</w:t>
      </w:r>
      <w:r>
        <w:rPr>
          <w:rFonts w:hint="eastAsia" w:ascii="仿宋_GB2312" w:hAnsi="仿宋_GB2312" w:eastAsia="仿宋_GB2312" w:cs="仿宋_GB2312"/>
          <w:color w:val="auto"/>
          <w:sz w:val="32"/>
        </w:rPr>
        <w:t>要全面完成对辖区内设计日供水100m</w:t>
      </w:r>
      <w:r>
        <w:rPr>
          <w:rFonts w:hint="eastAsia" w:ascii="仿宋_GB2312" w:hAnsi="仿宋_GB2312" w:eastAsia="仿宋_GB2312" w:cs="仿宋_GB2312"/>
          <w:color w:val="auto"/>
          <w:sz w:val="32"/>
          <w:vertAlign w:val="superscript"/>
        </w:rPr>
        <w:t>3</w:t>
      </w:r>
      <w:r>
        <w:rPr>
          <w:rFonts w:hint="eastAsia" w:ascii="仿宋_GB2312" w:hAnsi="仿宋_GB2312" w:eastAsia="仿宋_GB2312" w:cs="仿宋_GB2312"/>
          <w:color w:val="auto"/>
          <w:sz w:val="32"/>
        </w:rPr>
        <w:t>以上集中式供水、二次供水的摸底建档工作，全面排查辖区内涉水产品生产企业、在</w:t>
      </w:r>
      <w:r>
        <w:rPr>
          <w:rFonts w:hint="eastAsia" w:ascii="仿宋_GB2312" w:hAnsi="仿宋_GB2312" w:eastAsia="仿宋_GB2312" w:cs="仿宋_GB2312"/>
          <w:color w:val="auto"/>
          <w:sz w:val="32"/>
          <w:lang w:val="en-US" w:eastAsia="zh-CN"/>
        </w:rPr>
        <w:t>青铜峡市</w:t>
      </w:r>
      <w:r>
        <w:rPr>
          <w:rFonts w:hint="eastAsia" w:ascii="仿宋_GB2312" w:hAnsi="仿宋_GB2312" w:eastAsia="仿宋_GB2312" w:cs="仿宋_GB2312"/>
          <w:color w:val="auto"/>
          <w:sz w:val="32"/>
        </w:rPr>
        <w:t>责任单位的涉水产品卫生许可批件持有情况及</w:t>
      </w:r>
      <w:r>
        <w:rPr>
          <w:rFonts w:hint="eastAsia" w:ascii="仿宋" w:hAnsi="仿宋" w:eastAsia="仿宋" w:cs="仿宋"/>
          <w:color w:val="auto"/>
          <w:sz w:val="32"/>
          <w:szCs w:val="32"/>
          <w:lang w:val="en-US" w:eastAsia="zh-CN"/>
        </w:rPr>
        <w:t>许可批件信息录入被监督单位信息卡情况，</w:t>
      </w:r>
      <w:r>
        <w:rPr>
          <w:rFonts w:hint="eastAsia" w:ascii="仿宋_GB2312" w:hAnsi="仿宋_GB2312" w:eastAsia="仿宋_GB2312" w:cs="仿宋_GB2312"/>
          <w:color w:val="auto"/>
          <w:sz w:val="32"/>
        </w:rPr>
        <w:t>完成</w:t>
      </w:r>
      <w:r>
        <w:rPr>
          <w:rFonts w:hint="eastAsia" w:ascii="仿宋_GB2312" w:hAnsi="仿宋_GB2312" w:eastAsia="仿宋_GB2312" w:cs="仿宋_GB2312"/>
          <w:color w:val="auto"/>
          <w:sz w:val="32"/>
          <w:szCs w:val="24"/>
          <w:lang w:bidi="ar"/>
        </w:rPr>
        <w:t>卫生监督档案补充完善工作。</w:t>
      </w:r>
    </w:p>
    <w:p>
      <w:pPr>
        <w:widowControl/>
        <w:spacing w:line="600" w:lineRule="exact"/>
        <w:ind w:firstLine="662" w:firstLineChars="200"/>
        <w:rPr>
          <w:rFonts w:hint="default" w:ascii="仿宋_GB2312" w:hAnsi="仿宋_GB2312" w:eastAsia="仿宋_GB2312" w:cs="仿宋_GB2312"/>
          <w:sz w:val="32"/>
          <w:szCs w:val="32"/>
          <w:lang w:val="en-US" w:eastAsia="zh-CN"/>
        </w:rPr>
      </w:pP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w:t>
      </w:r>
      <w:r>
        <w:rPr>
          <w:rFonts w:hint="eastAsia" w:ascii="仿宋_GB2312" w:hAnsi="仿宋_GB2312" w:eastAsia="仿宋_GB2312" w:cs="仿宋_GB2312"/>
          <w:sz w:val="32"/>
          <w:szCs w:val="32"/>
          <w:lang w:eastAsia="zh-CN"/>
        </w:rPr>
        <w:t>市疾病预防控制中心（</w:t>
      </w:r>
      <w:r>
        <w:rPr>
          <w:rFonts w:hint="eastAsia" w:ascii="仿宋_GB2312" w:hAnsi="仿宋_GB2312" w:eastAsia="仿宋_GB2312" w:cs="仿宋_GB2312"/>
          <w:sz w:val="32"/>
          <w:szCs w:val="32"/>
          <w:lang w:val="en-US" w:eastAsia="zh-CN"/>
        </w:rPr>
        <w:t>卫生监督所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要对监督检查中发现的突出问题，及时向</w:t>
      </w:r>
      <w:r>
        <w:rPr>
          <w:rFonts w:hint="eastAsia" w:ascii="仿宋_GB2312" w:hAnsi="仿宋_GB2312" w:eastAsia="仿宋_GB2312" w:cs="仿宋_GB2312"/>
          <w:sz w:val="32"/>
          <w:szCs w:val="32"/>
          <w:lang w:eastAsia="zh-CN"/>
        </w:rPr>
        <w:t>市卫生健康局</w:t>
      </w:r>
      <w:r>
        <w:rPr>
          <w:rFonts w:hint="eastAsia" w:ascii="仿宋_GB2312" w:hAnsi="仿宋_GB2312" w:eastAsia="仿宋_GB2312" w:cs="仿宋_GB2312"/>
          <w:sz w:val="32"/>
          <w:szCs w:val="32"/>
          <w:lang w:val="en-US" w:eastAsia="zh-CN"/>
        </w:rPr>
        <w:t>报告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卫健局向相关部门</w:t>
      </w:r>
      <w:r>
        <w:rPr>
          <w:rFonts w:hint="eastAsia" w:ascii="仿宋_GB2312" w:hAnsi="仿宋_GB2312" w:eastAsia="仿宋_GB2312" w:cs="仿宋_GB2312"/>
          <w:sz w:val="32"/>
          <w:szCs w:val="32"/>
        </w:rPr>
        <w:t>通报情况，促进协同监管。对生活美容场所涉嫌违法开展医疗美容等案件线索，要及时通报、组织协查。重大案件信息要及时向</w:t>
      </w:r>
      <w:r>
        <w:rPr>
          <w:rFonts w:hint="eastAsia" w:ascii="仿宋_GB2312" w:hAnsi="仿宋_GB2312" w:eastAsia="仿宋_GB2312" w:cs="仿宋_GB2312"/>
          <w:sz w:val="32"/>
          <w:szCs w:val="32"/>
          <w:lang w:val="en-US" w:eastAsia="zh-CN"/>
        </w:rPr>
        <w:t>市卫健局和自治区疾控局报告。</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b w:val="0"/>
          <w:bCs w:val="0"/>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62"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color w:val="000000"/>
          <w:sz w:val="32"/>
          <w:szCs w:val="32"/>
        </w:rPr>
        <w:t>联系人</w:t>
      </w:r>
      <w:r>
        <w:rPr>
          <w:rFonts w:hint="eastAsia" w:ascii="仿宋" w:hAnsi="仿宋" w:eastAsia="仿宋" w:cs="仿宋"/>
          <w:b w:val="0"/>
          <w:bCs w:val="0"/>
          <w:color w:val="000000"/>
          <w:sz w:val="32"/>
          <w:szCs w:val="32"/>
          <w:lang w:eastAsia="zh-CN"/>
        </w:rPr>
        <w:t>：</w:t>
      </w:r>
      <w:r>
        <w:rPr>
          <w:rFonts w:hint="eastAsia" w:ascii="仿宋" w:hAnsi="仿宋" w:eastAsia="仿宋" w:cs="仿宋"/>
          <w:color w:val="000000"/>
          <w:spacing w:val="-10"/>
          <w:sz w:val="32"/>
          <w:szCs w:val="32"/>
          <w:lang w:eastAsia="zh-CN"/>
        </w:rPr>
        <w:t>青铜峡市</w:t>
      </w:r>
      <w:r>
        <w:rPr>
          <w:rFonts w:hint="eastAsia" w:ascii="仿宋" w:hAnsi="仿宋" w:eastAsia="仿宋" w:cs="仿宋"/>
          <w:color w:val="000000"/>
          <w:spacing w:val="-10"/>
          <w:sz w:val="32"/>
          <w:szCs w:val="32"/>
          <w:lang w:val="en-US" w:eastAsia="zh-CN"/>
        </w:rPr>
        <w:t xml:space="preserve">卫生健康局综合业务室   </w:t>
      </w:r>
      <w:r>
        <w:rPr>
          <w:rFonts w:hint="eastAsia" w:ascii="仿宋" w:hAnsi="仿宋" w:eastAsia="仿宋" w:cs="仿宋"/>
          <w:sz w:val="32"/>
          <w:szCs w:val="32"/>
          <w:lang w:val="en-US" w:eastAsia="zh-CN"/>
        </w:rPr>
        <w:t>武静娴</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  话：</w:t>
      </w:r>
      <w:r>
        <w:rPr>
          <w:rFonts w:hint="eastAsia" w:ascii="仿宋" w:hAnsi="仿宋" w:eastAsia="仿宋" w:cs="仿宋"/>
          <w:sz w:val="32"/>
          <w:szCs w:val="32"/>
        </w:rPr>
        <w:t>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3626121   </w:t>
      </w:r>
      <w:r>
        <w:rPr>
          <w:rFonts w:hint="eastAsia" w:ascii="仿宋" w:hAnsi="仿宋" w:eastAsia="仿宋" w:cs="仿宋"/>
          <w:sz w:val="32"/>
          <w:szCs w:val="32"/>
        </w:rPr>
        <w:t>传</w:t>
      </w:r>
      <w:r>
        <w:rPr>
          <w:rFonts w:hint="eastAsia" w:ascii="仿宋" w:hAnsi="仿宋" w:eastAsia="仿宋" w:cs="仿宋"/>
          <w:sz w:val="32"/>
          <w:szCs w:val="32"/>
        </w:rPr>
        <w:tab/>
      </w:r>
      <w:r>
        <w:rPr>
          <w:rFonts w:hint="eastAsia" w:ascii="仿宋" w:hAnsi="仿宋" w:eastAsia="仿宋" w:cs="仿宋"/>
          <w:sz w:val="32"/>
          <w:szCs w:val="32"/>
        </w:rPr>
        <w:t>真：095</w:t>
      </w:r>
      <w:r>
        <w:rPr>
          <w:rFonts w:hint="eastAsia" w:ascii="仿宋" w:hAnsi="仿宋" w:eastAsia="仿宋" w:cs="仿宋"/>
          <w:sz w:val="32"/>
          <w:szCs w:val="32"/>
          <w:lang w:val="en-US" w:eastAsia="zh-CN"/>
        </w:rPr>
        <w:t>3</w:t>
      </w:r>
      <w:r>
        <w:rPr>
          <w:rFonts w:hint="eastAsia" w:ascii="仿宋" w:hAnsi="仿宋" w:eastAsia="仿宋" w:cs="仿宋"/>
          <w:sz w:val="32"/>
          <w:szCs w:val="32"/>
        </w:rPr>
        <w:t>-</w:t>
      </w:r>
      <w:r>
        <w:rPr>
          <w:rFonts w:hint="eastAsia" w:ascii="仿宋" w:hAnsi="仿宋" w:eastAsia="仿宋" w:cs="仿宋"/>
          <w:sz w:val="32"/>
          <w:szCs w:val="32"/>
          <w:lang w:val="en-US" w:eastAsia="zh-CN"/>
        </w:rPr>
        <w:t>3051231</w:t>
      </w:r>
    </w:p>
    <w:p>
      <w:pPr>
        <w:keepNext w:val="0"/>
        <w:keepLines w:val="0"/>
        <w:pageBreakBefore w:val="0"/>
        <w:widowControl w:val="0"/>
        <w:kinsoku/>
        <w:wordWrap/>
        <w:overflowPunct/>
        <w:topLinePunct w:val="0"/>
        <w:autoSpaceDE/>
        <w:autoSpaceDN/>
        <w:bidi w:val="0"/>
        <w:adjustRightInd/>
        <w:snapToGrid/>
        <w:spacing w:line="560" w:lineRule="exact"/>
        <w:ind w:firstLine="622" w:firstLineChars="200"/>
        <w:textAlignment w:val="auto"/>
        <w:rPr>
          <w:rFonts w:hint="eastAsia" w:ascii="仿宋" w:hAnsi="仿宋" w:eastAsia="仿宋" w:cs="仿宋"/>
          <w:sz w:val="32"/>
          <w:szCs w:val="32"/>
        </w:rPr>
      </w:pPr>
      <w:r>
        <w:rPr>
          <w:rFonts w:hint="eastAsia" w:ascii="仿宋" w:hAnsi="仿宋" w:eastAsia="仿宋" w:cs="仿宋"/>
          <w:color w:val="000000"/>
          <w:spacing w:val="-10"/>
          <w:sz w:val="32"/>
          <w:szCs w:val="32"/>
          <w:lang w:val="en-US" w:eastAsia="zh-CN"/>
        </w:rPr>
        <w:t>邮  箱：</w:t>
      </w:r>
      <w:r>
        <w:rPr>
          <w:rFonts w:hint="eastAsia" w:ascii="仿宋" w:hAnsi="仿宋" w:eastAsia="仿宋" w:cs="仿宋"/>
          <w:color w:val="000000"/>
          <w:spacing w:val="-10"/>
          <w:sz w:val="32"/>
          <w:szCs w:val="32"/>
          <w:lang w:val="en-US" w:eastAsia="zh-CN"/>
        </w:rPr>
        <w:fldChar w:fldCharType="begin"/>
      </w:r>
      <w:r>
        <w:rPr>
          <w:rFonts w:hint="eastAsia" w:ascii="仿宋" w:hAnsi="仿宋" w:eastAsia="仿宋" w:cs="仿宋"/>
          <w:color w:val="000000"/>
          <w:spacing w:val="-10"/>
          <w:sz w:val="32"/>
          <w:szCs w:val="32"/>
          <w:lang w:val="en-US" w:eastAsia="zh-CN"/>
        </w:rPr>
        <w:instrText xml:space="preserve"> HYPERLINK "mailto:qtxswjjyzyg@163.com" </w:instrText>
      </w:r>
      <w:r>
        <w:rPr>
          <w:rFonts w:hint="eastAsia" w:ascii="仿宋" w:hAnsi="仿宋" w:eastAsia="仿宋" w:cs="仿宋"/>
          <w:color w:val="000000"/>
          <w:spacing w:val="-10"/>
          <w:sz w:val="32"/>
          <w:szCs w:val="32"/>
          <w:lang w:val="en-US" w:eastAsia="zh-CN"/>
        </w:rPr>
        <w:fldChar w:fldCharType="separate"/>
      </w:r>
      <w:r>
        <w:rPr>
          <w:rFonts w:hint="eastAsia" w:ascii="仿宋" w:hAnsi="仿宋" w:eastAsia="仿宋" w:cs="仿宋"/>
          <w:color w:val="000000"/>
          <w:spacing w:val="-10"/>
          <w:sz w:val="32"/>
          <w:szCs w:val="32"/>
          <w:lang w:val="en-US" w:eastAsia="zh-CN"/>
        </w:rPr>
        <w:t>qtxswjjyzyg@163.com</w:t>
      </w:r>
      <w:r>
        <w:rPr>
          <w:rFonts w:hint="eastAsia" w:ascii="仿宋" w:hAnsi="仿宋" w:eastAsia="仿宋" w:cs="仿宋"/>
          <w:color w:val="000000"/>
          <w:spacing w:val="-10"/>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联系人：青铜峡市疾病预防控制中心（卫生监督所）</w:t>
      </w:r>
    </w:p>
    <w:p>
      <w:pPr>
        <w:keepNext w:val="0"/>
        <w:keepLines w:val="0"/>
        <w:pageBreakBefore w:val="0"/>
        <w:widowControl w:val="0"/>
        <w:kinsoku/>
        <w:wordWrap/>
        <w:overflowPunct/>
        <w:topLinePunct w:val="0"/>
        <w:autoSpaceDE/>
        <w:autoSpaceDN/>
        <w:bidi w:val="0"/>
        <w:adjustRightInd/>
        <w:snapToGrid/>
        <w:spacing w:line="560" w:lineRule="exact"/>
        <w:ind w:firstLine="662" w:firstLineChars="200"/>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sz w:val="32"/>
          <w:szCs w:val="32"/>
          <w:lang w:val="en-US" w:eastAsia="zh-CN"/>
        </w:rPr>
        <w:t xml:space="preserve">公共卫生科   哈忠    </w:t>
      </w:r>
      <w:r>
        <w:rPr>
          <w:rFonts w:hint="eastAsia" w:ascii="仿宋" w:hAnsi="仿宋" w:eastAsia="仿宋" w:cs="仿宋"/>
          <w:sz w:val="32"/>
          <w:szCs w:val="32"/>
        </w:rPr>
        <w:t>电话：</w:t>
      </w:r>
      <w:r>
        <w:rPr>
          <w:rFonts w:hint="eastAsia" w:ascii="仿宋" w:hAnsi="仿宋" w:eastAsia="仿宋" w:cs="仿宋"/>
          <w:sz w:val="32"/>
          <w:szCs w:val="32"/>
          <w:lang w:val="en-US" w:eastAsia="zh-CN"/>
        </w:rPr>
        <w:t>13995390001</w:t>
      </w:r>
    </w:p>
    <w:p>
      <w:pPr>
        <w:keepNext w:val="0"/>
        <w:keepLines w:val="0"/>
        <w:pageBreakBefore w:val="0"/>
        <w:kinsoku/>
        <w:wordWrap/>
        <w:overflowPunct/>
        <w:topLinePunct w:val="0"/>
        <w:autoSpaceDE/>
        <w:autoSpaceDN/>
        <w:bidi w:val="0"/>
        <w:adjustRightInd/>
        <w:snapToGrid/>
        <w:spacing w:line="560" w:lineRule="exact"/>
        <w:ind w:firstLine="662" w:firstLineChars="200"/>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rPr>
        <w:t>邮</w:t>
      </w:r>
      <w:r>
        <w:rPr>
          <w:rFonts w:hint="eastAsia" w:ascii="仿宋" w:hAnsi="仿宋" w:eastAsia="仿宋" w:cs="仿宋"/>
          <w:b w:val="0"/>
          <w:bCs w:val="0"/>
          <w:color w:val="000000"/>
          <w:sz w:val="32"/>
          <w:szCs w:val="32"/>
        </w:rPr>
        <w:tab/>
      </w:r>
      <w:r>
        <w:rPr>
          <w:rFonts w:hint="eastAsia" w:ascii="仿宋" w:hAnsi="仿宋" w:eastAsia="仿宋" w:cs="仿宋"/>
          <w:b w:val="0"/>
          <w:bCs w:val="0"/>
          <w:color w:val="000000"/>
          <w:sz w:val="32"/>
          <w:szCs w:val="32"/>
        </w:rPr>
        <w:t>箱</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fldChar w:fldCharType="begin"/>
      </w:r>
      <w:r>
        <w:rPr>
          <w:rFonts w:hint="eastAsia" w:ascii="仿宋" w:hAnsi="仿宋" w:eastAsia="仿宋" w:cs="仿宋"/>
          <w:b w:val="0"/>
          <w:bCs w:val="0"/>
          <w:color w:val="000000"/>
          <w:sz w:val="32"/>
          <w:szCs w:val="32"/>
          <w:lang w:val="en-US" w:eastAsia="zh-CN"/>
        </w:rPr>
        <w:instrText xml:space="preserve"> HYPERLINK "mailto:qtxjk309@163.com" </w:instrText>
      </w:r>
      <w:r>
        <w:rPr>
          <w:rFonts w:hint="eastAsia" w:ascii="仿宋" w:hAnsi="仿宋" w:eastAsia="仿宋" w:cs="仿宋"/>
          <w:b w:val="0"/>
          <w:bCs w:val="0"/>
          <w:color w:val="000000"/>
          <w:sz w:val="32"/>
          <w:szCs w:val="32"/>
          <w:lang w:val="en-US" w:eastAsia="zh-CN"/>
        </w:rPr>
        <w:fldChar w:fldCharType="separate"/>
      </w:r>
      <w:r>
        <w:rPr>
          <w:rFonts w:hint="eastAsia" w:ascii="仿宋" w:hAnsi="仿宋" w:eastAsia="仿宋" w:cs="仿宋"/>
          <w:b w:val="0"/>
          <w:bCs w:val="0"/>
          <w:color w:val="000000"/>
          <w:sz w:val="32"/>
          <w:szCs w:val="32"/>
          <w:lang w:val="en-US" w:eastAsia="zh-CN"/>
        </w:rPr>
        <w:t>qtxjk309@163.com</w:t>
      </w:r>
      <w:r>
        <w:rPr>
          <w:rFonts w:hint="eastAsia" w:ascii="仿宋" w:hAnsi="仿宋" w:eastAsia="仿宋" w:cs="仿宋"/>
          <w:b w:val="0"/>
          <w:bCs w:val="0"/>
          <w:color w:val="000000"/>
          <w:sz w:val="32"/>
          <w:szCs w:val="32"/>
          <w:lang w:val="en-US" w:eastAsia="zh-CN"/>
        </w:rPr>
        <w:fldChar w:fldCharType="end"/>
      </w:r>
    </w:p>
    <w:p>
      <w:pPr>
        <w:keepNext w:val="0"/>
        <w:keepLines w:val="0"/>
        <w:pageBreakBefore w:val="0"/>
        <w:tabs>
          <w:tab w:val="left" w:pos="1480"/>
          <w:tab w:val="left" w:pos="1701"/>
        </w:tabs>
        <w:kinsoku/>
        <w:wordWrap/>
        <w:overflowPunct/>
        <w:topLinePunct w:val="0"/>
        <w:autoSpaceDE/>
        <w:autoSpaceDN/>
        <w:bidi w:val="0"/>
        <w:adjustRightInd/>
        <w:snapToGrid/>
        <w:spacing w:line="550" w:lineRule="exact"/>
        <w:ind w:left="0" w:leftChars="0" w:firstLine="662" w:firstLineChars="200"/>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附表：1.2025年学校卫生国家随机监督抽查工作计划表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2.2025年公共场所卫生国家随机监督抽查工作计</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firstLine="1986" w:firstLineChars="600"/>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划表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3.2025年餐具饮具集中消毒服务单位国家随机监</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firstLine="1986" w:firstLineChars="600"/>
        <w:textAlignment w:val="auto"/>
        <w:rPr>
          <w:rFonts w:hint="eastAsia" w:ascii="仿宋" w:hAnsi="仿宋" w:eastAsia="仿宋" w:cs="仿宋"/>
          <w:color w:val="000000"/>
          <w:sz w:val="32"/>
          <w:szCs w:val="32"/>
          <w:highlight w:val="none"/>
        </w:rPr>
      </w:pPr>
      <w:r>
        <w:rPr>
          <w:rFonts w:hint="eastAsia" w:ascii="仿宋" w:hAnsi="仿宋" w:eastAsia="仿宋" w:cs="仿宋"/>
          <w:color w:val="000000"/>
          <w:w w:val="100"/>
          <w:sz w:val="32"/>
          <w:szCs w:val="32"/>
          <w:highlight w:val="none"/>
        </w:rPr>
        <w:t>督抽查工作</w:t>
      </w:r>
      <w:r>
        <w:rPr>
          <w:rFonts w:hint="eastAsia" w:ascii="仿宋" w:hAnsi="仿宋" w:eastAsia="仿宋" w:cs="仿宋"/>
          <w:color w:val="000000"/>
          <w:sz w:val="32"/>
          <w:szCs w:val="32"/>
          <w:highlight w:val="none"/>
        </w:rPr>
        <w:t>计划表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4.2025年生活饮用水卫生国家随机监督抽查工作</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683" w:firstLineChars="5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计划表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5.2025年涉水产品国家随机监督抽查工作计划表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6.2025年供水单位及涉水产品国家随机监督抽查</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683" w:firstLineChars="5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信息汇总表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7.2025年农村集中式供水国家随机监督抽查信息</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683" w:firstLineChars="5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汇总表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8.202</w:t>
      </w:r>
      <w:r>
        <w:rPr>
          <w:rFonts w:hint="eastAsia" w:ascii="仿宋" w:hAnsi="仿宋" w:eastAsia="仿宋" w:cs="仿宋"/>
          <w:color w:val="000000"/>
          <w:w w:val="100"/>
          <w:sz w:val="32"/>
          <w:szCs w:val="32"/>
          <w:highlight w:val="none"/>
          <w:lang w:val="en-US"/>
        </w:rPr>
        <w:t>5</w:t>
      </w:r>
      <w:r>
        <w:rPr>
          <w:rFonts w:hint="eastAsia" w:ascii="仿宋" w:hAnsi="仿宋" w:eastAsia="仿宋" w:cs="仿宋"/>
          <w:color w:val="000000"/>
          <w:w w:val="100"/>
          <w:sz w:val="32"/>
          <w:szCs w:val="32"/>
          <w:highlight w:val="none"/>
        </w:rPr>
        <w:t>年供水单位水质国家随机监督抽查信息汇</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683" w:firstLineChars="5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总表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9.2025年二次供水卫生管理国家随机监督抽查信</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683" w:firstLineChars="5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息汇总表</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352" w:firstLineChars="409"/>
        <w:textAlignment w:val="auto"/>
        <w:rPr>
          <w:rFonts w:hint="eastAsia" w:ascii="仿宋" w:hAnsi="仿宋" w:eastAsia="仿宋" w:cs="仿宋"/>
          <w:color w:val="000000"/>
          <w:w w:val="100"/>
          <w:sz w:val="32"/>
          <w:szCs w:val="32"/>
          <w:highlight w:val="none"/>
        </w:rPr>
      </w:pPr>
      <w:r>
        <w:rPr>
          <w:rFonts w:hint="eastAsia" w:ascii="仿宋" w:hAnsi="仿宋" w:eastAsia="仿宋" w:cs="仿宋"/>
          <w:color w:val="000000"/>
          <w:w w:val="100"/>
          <w:sz w:val="32"/>
          <w:szCs w:val="32"/>
          <w:highlight w:val="none"/>
        </w:rPr>
        <w:t>10.2025年涉水产品经营单位国家随机监督抽查</w:t>
      </w:r>
    </w:p>
    <w:p>
      <w:pPr>
        <w:keepNext w:val="0"/>
        <w:keepLines w:val="0"/>
        <w:pageBreakBefore w:val="0"/>
        <w:tabs>
          <w:tab w:val="left" w:pos="1480"/>
          <w:tab w:val="left" w:pos="1985"/>
        </w:tabs>
        <w:kinsoku/>
        <w:wordWrap/>
        <w:overflowPunct/>
        <w:topLinePunct w:val="0"/>
        <w:autoSpaceDE/>
        <w:autoSpaceDN/>
        <w:bidi w:val="0"/>
        <w:adjustRightInd/>
        <w:snapToGrid/>
        <w:spacing w:line="550" w:lineRule="exact"/>
        <w:ind w:left="342" w:leftChars="155" w:firstLine="1683" w:firstLineChars="509"/>
        <w:textAlignment w:val="auto"/>
        <w:rPr>
          <w:rFonts w:hint="eastAsia" w:ascii="仿宋" w:hAnsi="仿宋" w:eastAsia="仿宋" w:cs="仿宋"/>
          <w:color w:val="000000"/>
          <w:sz w:val="32"/>
          <w:szCs w:val="32"/>
          <w:highlight w:val="none"/>
        </w:rPr>
      </w:pPr>
      <w:r>
        <w:rPr>
          <w:rFonts w:hint="eastAsia" w:ascii="仿宋" w:hAnsi="仿宋" w:eastAsia="仿宋" w:cs="仿宋"/>
          <w:color w:val="000000"/>
          <w:w w:val="100"/>
          <w:sz w:val="32"/>
          <w:szCs w:val="32"/>
          <w:highlight w:val="none"/>
        </w:rPr>
        <w:t>信息汇总表</w:t>
      </w:r>
    </w:p>
    <w:p>
      <w:pPr>
        <w:tabs>
          <w:tab w:val="left" w:pos="1480"/>
          <w:tab w:val="left" w:pos="1985"/>
        </w:tabs>
        <w:spacing w:line="560" w:lineRule="exact"/>
        <w:ind w:left="1994" w:leftChars="774" w:hanging="284" w:hangingChars="86"/>
        <w:rPr>
          <w:rFonts w:ascii="仿宋_GB2312" w:hAnsi="仿宋_GB2312" w:eastAsia="仿宋_GB2312" w:cs="仿宋_GB2312"/>
          <w:color w:val="000000"/>
          <w:sz w:val="32"/>
          <w:szCs w:val="32"/>
          <w:highlight w:val="none"/>
        </w:rPr>
        <w:sectPr>
          <w:footerReference r:id="rId4" w:type="first"/>
          <w:footerReference r:id="rId3" w:type="default"/>
          <w:pgSz w:w="11906" w:h="16838"/>
          <w:pgMar w:top="2098" w:right="1474" w:bottom="1984" w:left="1587" w:header="283" w:footer="283" w:gutter="0"/>
          <w:pgNumType w:fmt="numberInDash" w:start="1"/>
          <w:cols w:space="720" w:num="1"/>
          <w:rtlGutter w:val="0"/>
          <w:docGrid w:type="linesAndChars" w:linePitch="579" w:charSpace="2278"/>
        </w:sectPr>
      </w:pPr>
    </w:p>
    <w:p>
      <w:pPr>
        <w:spacing w:line="59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附表1</w:t>
      </w:r>
    </w:p>
    <w:p>
      <w:pPr>
        <w:spacing w:before="156" w:beforeLines="50"/>
        <w:jc w:val="center"/>
        <w:rPr>
          <w:rFonts w:hint="eastAsia" w:ascii="方正小标宋简体" w:hAnsi="方正小标宋简体" w:eastAsia="方正小标宋简体" w:cs="方正小标宋简体"/>
          <w:bCs/>
          <w:color w:val="000000"/>
          <w:spacing w:val="2"/>
          <w:sz w:val="44"/>
          <w:szCs w:val="24"/>
          <w:highlight w:val="none"/>
        </w:rPr>
      </w:pPr>
      <w:r>
        <w:rPr>
          <w:rFonts w:hint="eastAsia" w:ascii="方正小标宋简体" w:hAnsi="方正小标宋简体" w:eastAsia="方正小标宋简体" w:cs="方正小标宋简体"/>
          <w:bCs/>
          <w:color w:val="000000"/>
          <w:spacing w:val="2"/>
          <w:sz w:val="44"/>
          <w:szCs w:val="24"/>
          <w:highlight w:val="none"/>
        </w:rPr>
        <w:t>2025年学校卫生国家随机监督抽查工作计划表</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314"/>
        <w:gridCol w:w="7464"/>
        <w:gridCol w:w="3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监督检查对象</w:t>
            </w:r>
          </w:p>
        </w:tc>
        <w:tc>
          <w:tcPr>
            <w:tcW w:w="75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93" w:beforeLines="30" w:after="93" w:afterLines="30" w:line="300" w:lineRule="exact"/>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范围和数量</w:t>
            </w:r>
          </w:p>
        </w:tc>
        <w:tc>
          <w:tcPr>
            <w:tcW w:w="243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93" w:beforeLines="30" w:after="93" w:afterLines="30" w:line="300" w:lineRule="exact"/>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检查内容</w:t>
            </w:r>
          </w:p>
        </w:tc>
        <w:tc>
          <w:tcPr>
            <w:tcW w:w="119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93" w:beforeLines="30" w:after="93" w:afterLines="30" w:line="300" w:lineRule="exact"/>
              <w:jc w:val="center"/>
              <w:rPr>
                <w:rFonts w:hint="eastAsia" w:ascii="仿宋" w:hAnsi="仿宋" w:eastAsia="仿宋" w:cs="仿宋"/>
                <w:b/>
                <w:bCs/>
                <w:color w:val="000000"/>
                <w:szCs w:val="21"/>
                <w:highlight w:val="none"/>
              </w:rPr>
            </w:pPr>
            <w:r>
              <w:rPr>
                <w:rFonts w:hint="eastAsia" w:ascii="仿宋" w:hAnsi="仿宋" w:eastAsia="仿宋" w:cs="仿宋"/>
                <w:b/>
                <w:bCs/>
                <w:color w:val="000000"/>
                <w:szCs w:val="21"/>
                <w:highlight w:val="none"/>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jc w:val="center"/>
        </w:trPr>
        <w:tc>
          <w:tcPr>
            <w:tcW w:w="611" w:type="pc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中小学校及高校</w:t>
            </w:r>
          </w:p>
        </w:tc>
        <w:tc>
          <w:tcPr>
            <w:tcW w:w="75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93" w:beforeLines="30" w:after="93" w:afterLines="30" w:line="300" w:lineRule="exac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辖区学校总数的20%</w:t>
            </w:r>
            <w:r>
              <w:rPr>
                <w:rFonts w:hint="eastAsia" w:ascii="仿宋" w:hAnsi="仿宋" w:eastAsia="仿宋" w:cs="仿宋"/>
                <w:color w:val="000000"/>
                <w:szCs w:val="21"/>
                <w:highlight w:val="none"/>
                <w:lang w:val="en-US" w:eastAsia="zh-CN"/>
              </w:rPr>
              <w:t xml:space="preserve">  </w:t>
            </w:r>
          </w:p>
          <w:p>
            <w:pPr>
              <w:keepNext/>
              <w:keepLines/>
              <w:widowControl/>
              <w:spacing w:before="93" w:beforeLines="30" w:after="93" w:afterLines="30" w:line="300" w:lineRule="exac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（6所）</w:t>
            </w:r>
          </w:p>
        </w:tc>
        <w:tc>
          <w:tcPr>
            <w:tcW w:w="243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adjustRightInd w:val="0"/>
              <w:snapToGrid w:val="0"/>
              <w:spacing w:before="156" w:beforeLines="50" w:line="280" w:lineRule="exact"/>
              <w:jc w:val="left"/>
              <w:rPr>
                <w:rFonts w:hint="eastAsia" w:ascii="仿宋" w:hAnsi="仿宋" w:eastAsia="仿宋" w:cs="仿宋"/>
                <w:color w:val="000000"/>
                <w:spacing w:val="-11"/>
                <w:szCs w:val="21"/>
                <w:highlight w:val="none"/>
              </w:rPr>
            </w:pPr>
            <w:r>
              <w:rPr>
                <w:rFonts w:hint="eastAsia" w:ascii="仿宋" w:hAnsi="仿宋" w:eastAsia="仿宋" w:cs="仿宋"/>
                <w:color w:val="000000"/>
                <w:spacing w:val="-11"/>
                <w:szCs w:val="21"/>
                <w:highlight w:val="none"/>
              </w:rPr>
              <w:t>1.学校落实教学和生活环境卫生要求情况，包括教室课桌椅配备</w:t>
            </w:r>
            <w:r>
              <w:rPr>
                <w:rFonts w:hint="eastAsia" w:ascii="仿宋" w:hAnsi="仿宋" w:eastAsia="仿宋" w:cs="仿宋"/>
                <w:color w:val="000000"/>
                <w:spacing w:val="-11"/>
                <w:szCs w:val="21"/>
                <w:highlight w:val="none"/>
                <w:vertAlign w:val="superscript"/>
              </w:rPr>
              <w:t>(a)</w:t>
            </w:r>
            <w:r>
              <w:rPr>
                <w:rFonts w:hint="eastAsia" w:ascii="仿宋" w:hAnsi="仿宋" w:eastAsia="仿宋" w:cs="仿宋"/>
                <w:color w:val="000000"/>
                <w:spacing w:val="-11"/>
                <w:szCs w:val="21"/>
                <w:highlight w:val="none"/>
              </w:rPr>
              <w:t>、教室采光和照明</w:t>
            </w:r>
            <w:r>
              <w:rPr>
                <w:rFonts w:hint="eastAsia" w:ascii="仿宋" w:hAnsi="仿宋" w:eastAsia="仿宋" w:cs="仿宋"/>
                <w:color w:val="000000"/>
                <w:spacing w:val="-11"/>
                <w:szCs w:val="21"/>
                <w:highlight w:val="none"/>
                <w:vertAlign w:val="superscript"/>
              </w:rPr>
              <w:t>(b)</w:t>
            </w:r>
            <w:r>
              <w:rPr>
                <w:rFonts w:hint="eastAsia" w:ascii="仿宋" w:hAnsi="仿宋" w:eastAsia="仿宋" w:cs="仿宋"/>
                <w:color w:val="000000"/>
                <w:spacing w:val="-11"/>
                <w:szCs w:val="21"/>
                <w:highlight w:val="none"/>
              </w:rPr>
              <w:t>、教室人均面积、教室和宿舍通风设施、教学楼厕所及洗手设施设置等情况。学校提供的学习用品达标情况</w:t>
            </w:r>
            <w:r>
              <w:rPr>
                <w:rFonts w:hint="eastAsia" w:ascii="仿宋" w:hAnsi="仿宋" w:eastAsia="仿宋" w:cs="仿宋"/>
                <w:color w:val="000000"/>
                <w:spacing w:val="-11"/>
                <w:szCs w:val="21"/>
                <w:highlight w:val="none"/>
                <w:vertAlign w:val="superscript"/>
              </w:rPr>
              <w:t>（c）</w:t>
            </w:r>
            <w:r>
              <w:rPr>
                <w:rFonts w:hint="eastAsia" w:ascii="仿宋" w:hAnsi="仿宋" w:eastAsia="仿宋" w:cs="仿宋"/>
                <w:color w:val="000000"/>
                <w:spacing w:val="-11"/>
                <w:szCs w:val="21"/>
                <w:highlight w:val="none"/>
              </w:rPr>
              <w:t>，包括教室灯具</w:t>
            </w:r>
            <w:r>
              <w:rPr>
                <w:rFonts w:hint="eastAsia" w:ascii="仿宋" w:hAnsi="仿宋" w:eastAsia="仿宋" w:cs="仿宋"/>
                <w:color w:val="000000"/>
                <w:spacing w:val="-11"/>
                <w:szCs w:val="21"/>
                <w:highlight w:val="none"/>
                <w:vertAlign w:val="superscript"/>
              </w:rPr>
              <w:t>(d)</w:t>
            </w:r>
            <w:r>
              <w:rPr>
                <w:rFonts w:hint="eastAsia" w:ascii="仿宋" w:hAnsi="仿宋" w:eastAsia="仿宋" w:cs="仿宋"/>
                <w:color w:val="000000"/>
                <w:spacing w:val="-11"/>
                <w:szCs w:val="21"/>
                <w:highlight w:val="none"/>
              </w:rPr>
              <w:t>、考试试卷</w:t>
            </w:r>
            <w:r>
              <w:rPr>
                <w:rFonts w:hint="eastAsia" w:ascii="仿宋" w:hAnsi="仿宋" w:eastAsia="仿宋" w:cs="仿宋"/>
                <w:color w:val="000000"/>
                <w:spacing w:val="-11"/>
                <w:szCs w:val="21"/>
                <w:highlight w:val="none"/>
                <w:vertAlign w:val="superscript"/>
              </w:rPr>
              <w:t>(e)</w:t>
            </w:r>
            <w:r>
              <w:rPr>
                <w:rFonts w:hint="eastAsia" w:ascii="仿宋" w:hAnsi="仿宋" w:eastAsia="仿宋" w:cs="仿宋"/>
                <w:color w:val="000000"/>
                <w:spacing w:val="-11"/>
                <w:szCs w:val="21"/>
                <w:highlight w:val="none"/>
              </w:rPr>
              <w:t>等情况。</w:t>
            </w:r>
          </w:p>
          <w:p>
            <w:pPr>
              <w:keepNext/>
              <w:keepLines/>
              <w:widowControl/>
              <w:adjustRightInd w:val="0"/>
              <w:snapToGrid w:val="0"/>
              <w:spacing w:line="280" w:lineRule="exact"/>
              <w:jc w:val="left"/>
              <w:rPr>
                <w:rFonts w:hint="eastAsia" w:ascii="仿宋" w:hAnsi="仿宋" w:eastAsia="仿宋" w:cs="仿宋"/>
                <w:color w:val="000000"/>
                <w:spacing w:val="-11"/>
                <w:szCs w:val="21"/>
                <w:highlight w:val="none"/>
              </w:rPr>
            </w:pPr>
            <w:r>
              <w:rPr>
                <w:rFonts w:hint="eastAsia" w:ascii="仿宋" w:hAnsi="仿宋" w:eastAsia="仿宋" w:cs="仿宋"/>
                <w:color w:val="000000"/>
                <w:spacing w:val="-11"/>
                <w:szCs w:val="21"/>
                <w:highlight w:val="none"/>
              </w:rPr>
              <w:t>2.学校落实传染病和常见病防控要求情况，包括专人负责疫情报告、传染病防控“一案八制”</w:t>
            </w:r>
            <w:r>
              <w:rPr>
                <w:rFonts w:hint="eastAsia" w:ascii="仿宋" w:hAnsi="仿宋" w:eastAsia="仿宋" w:cs="仿宋"/>
                <w:color w:val="000000"/>
                <w:spacing w:val="-11"/>
                <w:szCs w:val="21"/>
                <w:highlight w:val="none"/>
                <w:vertAlign w:val="superscript"/>
              </w:rPr>
              <w:t>(f)</w:t>
            </w:r>
            <w:r>
              <w:rPr>
                <w:rFonts w:hint="eastAsia" w:ascii="仿宋" w:hAnsi="仿宋" w:eastAsia="仿宋" w:cs="仿宋"/>
                <w:color w:val="000000"/>
                <w:spacing w:val="-11"/>
                <w:szCs w:val="21"/>
                <w:highlight w:val="none"/>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 w:hAnsi="仿宋" w:eastAsia="仿宋" w:cs="仿宋"/>
                <w:color w:val="000000"/>
                <w:spacing w:val="-11"/>
                <w:szCs w:val="21"/>
                <w:highlight w:val="none"/>
                <w:vertAlign w:val="superscript"/>
              </w:rPr>
              <w:t>(g)</w:t>
            </w:r>
          </w:p>
          <w:p>
            <w:pPr>
              <w:keepNext/>
              <w:keepLines/>
              <w:widowControl/>
              <w:adjustRightInd w:val="0"/>
              <w:snapToGrid w:val="0"/>
              <w:spacing w:line="280" w:lineRule="exact"/>
              <w:jc w:val="left"/>
              <w:rPr>
                <w:rFonts w:hint="eastAsia" w:ascii="仿宋" w:hAnsi="仿宋" w:eastAsia="仿宋" w:cs="仿宋"/>
                <w:color w:val="000000"/>
                <w:spacing w:val="-11"/>
                <w:szCs w:val="21"/>
                <w:highlight w:val="none"/>
              </w:rPr>
            </w:pPr>
            <w:r>
              <w:rPr>
                <w:rFonts w:hint="eastAsia" w:ascii="仿宋" w:hAnsi="仿宋" w:eastAsia="仿宋" w:cs="仿宋"/>
                <w:color w:val="000000"/>
                <w:spacing w:val="-11"/>
                <w:szCs w:val="21"/>
                <w:highlight w:val="none"/>
              </w:rPr>
              <w:t>3.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p>
          <w:p>
            <w:pPr>
              <w:keepNext/>
              <w:keepLines/>
              <w:widowControl/>
              <w:adjustRightInd w:val="0"/>
              <w:snapToGrid w:val="0"/>
              <w:spacing w:after="156" w:afterLines="50" w:line="280" w:lineRule="exact"/>
              <w:jc w:val="left"/>
              <w:rPr>
                <w:rFonts w:hint="eastAsia" w:ascii="仿宋" w:hAnsi="仿宋" w:eastAsia="仿宋" w:cs="仿宋"/>
                <w:color w:val="000000"/>
                <w:szCs w:val="21"/>
                <w:highlight w:val="none"/>
              </w:rPr>
            </w:pPr>
            <w:r>
              <w:rPr>
                <w:rFonts w:hint="eastAsia" w:ascii="仿宋" w:hAnsi="仿宋" w:eastAsia="仿宋" w:cs="仿宋"/>
                <w:color w:val="000000"/>
                <w:spacing w:val="-11"/>
                <w:szCs w:val="21"/>
                <w:highlight w:val="none"/>
              </w:rPr>
              <w:t>4.学校纳入卫生监督协管服务情况。</w:t>
            </w:r>
          </w:p>
        </w:tc>
        <w:tc>
          <w:tcPr>
            <w:tcW w:w="1193"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widowControl/>
              <w:spacing w:before="156" w:beforeLines="50"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1.教室采光（窗地面积比）、照明（课桌面照度及均匀度、黑板面照度及均匀度）及教室人均面积。</w:t>
            </w:r>
          </w:p>
          <w:p>
            <w:pPr>
              <w:keepNext/>
              <w:keepLines/>
              <w:widowControl/>
              <w:spacing w:after="156" w:afterLines="50"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2.学校自建设施集中式供水和二次供水水质色度、浑浊度、臭和味、肉眼可见物、pH和消毒剂余量。</w:t>
            </w:r>
          </w:p>
          <w:p>
            <w:pPr>
              <w:keepNext/>
              <w:keepLines/>
              <w:widowControl/>
              <w:spacing w:after="156" w:afterLines="50" w:line="300" w:lineRule="exact"/>
              <w:rPr>
                <w:rFonts w:hint="eastAsia" w:ascii="仿宋" w:hAnsi="仿宋" w:eastAsia="仿宋" w:cs="仿宋"/>
                <w:color w:val="000000"/>
                <w:szCs w:val="21"/>
                <w:highlight w:val="none"/>
              </w:rPr>
            </w:pPr>
          </w:p>
        </w:tc>
      </w:tr>
    </w:tbl>
    <w:p>
      <w:pPr>
        <w:pStyle w:val="15"/>
        <w:adjustRightInd w:val="0"/>
        <w:snapToGrid w:val="0"/>
        <w:spacing w:line="300" w:lineRule="exact"/>
        <w:ind w:firstLine="0" w:firstLineChars="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a.指每间教室至少设有2种不同高低型号的课桌椅，且每人一席。</w:t>
      </w:r>
    </w:p>
    <w:p>
      <w:pPr>
        <w:pStyle w:val="15"/>
        <w:adjustRightInd w:val="0"/>
        <w:snapToGrid w:val="0"/>
        <w:spacing w:line="300" w:lineRule="exact"/>
        <w:ind w:firstLine="0" w:firstLineChars="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b.教室采光和照明检查项目含采光方向、防眩光措施、装设人工照明、黑板局部照明灯设置，依据《中小学校设计规范》（GB 50099）、《中小学校教室采光和照明卫生标准》（</w:t>
      </w:r>
      <w:bookmarkStart w:id="0" w:name="OLE_LINK3"/>
      <w:r>
        <w:rPr>
          <w:rFonts w:hint="eastAsia" w:ascii="仿宋" w:hAnsi="仿宋" w:eastAsia="仿宋" w:cs="仿宋"/>
          <w:color w:val="000000"/>
          <w:sz w:val="21"/>
          <w:szCs w:val="21"/>
          <w:highlight w:val="none"/>
        </w:rPr>
        <w:t>GB7793</w:t>
      </w:r>
      <w:bookmarkEnd w:id="0"/>
      <w:r>
        <w:rPr>
          <w:rFonts w:hint="eastAsia" w:ascii="仿宋" w:hAnsi="仿宋" w:eastAsia="仿宋" w:cs="仿宋"/>
          <w:color w:val="000000"/>
          <w:sz w:val="21"/>
          <w:szCs w:val="21"/>
          <w:highlight w:val="none"/>
        </w:rPr>
        <w:t>）的规定进行达标判定。</w:t>
      </w:r>
    </w:p>
    <w:p>
      <w:pPr>
        <w:pStyle w:val="15"/>
        <w:adjustRightInd w:val="0"/>
        <w:snapToGrid w:val="0"/>
        <w:spacing w:line="300" w:lineRule="exact"/>
        <w:ind w:firstLine="0" w:firstLineChars="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c.依据《儿童青少年学习用品近视防控卫生要求》（GB 40070）的规定进行达标判定。</w:t>
      </w:r>
    </w:p>
    <w:p>
      <w:pPr>
        <w:pStyle w:val="15"/>
        <w:adjustRightInd w:val="0"/>
        <w:snapToGrid w:val="0"/>
        <w:spacing w:line="300" w:lineRule="exact"/>
        <w:ind w:firstLine="0" w:firstLineChars="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d.灯具检查项目包括强制性产品认证、色温、显色指数、蓝光。可通过现场查看灯具标志标识及索证资料来完成。对于GB7001中不免除视网膜蓝光危害评估的灯具，根据IEC/TR 62778进行蓝光危害评估，</w:t>
      </w:r>
      <w:bookmarkStart w:id="1" w:name="OLE_LINK5"/>
      <w:r>
        <w:rPr>
          <w:rFonts w:hint="eastAsia" w:ascii="仿宋" w:hAnsi="仿宋" w:eastAsia="仿宋" w:cs="仿宋"/>
          <w:color w:val="000000"/>
          <w:sz w:val="21"/>
          <w:szCs w:val="21"/>
          <w:highlight w:val="none"/>
        </w:rPr>
        <w:t>教室一般照明灯和</w:t>
      </w:r>
      <w:bookmarkEnd w:id="1"/>
      <w:r>
        <w:rPr>
          <w:rFonts w:hint="eastAsia" w:ascii="仿宋" w:hAnsi="仿宋" w:eastAsia="仿宋" w:cs="仿宋"/>
          <w:color w:val="000000"/>
          <w:sz w:val="21"/>
          <w:szCs w:val="21"/>
          <w:highlight w:val="none"/>
        </w:rPr>
        <w:t>黑板局部照明灯中有一项不合格即判定为该项不合格；其他免除视网膜蓝光危害评估的灯具默认蓝光合格。</w:t>
      </w:r>
    </w:p>
    <w:p>
      <w:pPr>
        <w:pStyle w:val="15"/>
        <w:adjustRightInd w:val="0"/>
        <w:snapToGrid w:val="0"/>
        <w:spacing w:line="300" w:lineRule="exact"/>
        <w:ind w:firstLine="0" w:firstLineChars="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e.考试试卷检查项目包括学校自制考试试卷纸张D65亮度及D65荧光亮度、字体字号、行空。可通过实验室检测或现场查看索证资料来完成。</w:t>
      </w:r>
    </w:p>
    <w:p>
      <w:pPr>
        <w:pStyle w:val="15"/>
        <w:adjustRightInd w:val="0"/>
        <w:snapToGrid w:val="0"/>
        <w:spacing w:line="300" w:lineRule="exact"/>
        <w:ind w:firstLine="0" w:firstLineChars="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f.依据《中小学校传染病预防控制工作管理规范》（GB28932）第4.8条规定的传染病预防控制应急预案和相关制度。</w:t>
      </w:r>
    </w:p>
    <w:p>
      <w:pPr>
        <w:rPr>
          <w:rFonts w:hint="eastAsia" w:ascii="仿宋" w:hAnsi="仿宋" w:eastAsia="仿宋" w:cs="仿宋"/>
          <w:color w:val="000000"/>
          <w:szCs w:val="21"/>
          <w:highlight w:val="none"/>
        </w:rPr>
      </w:pPr>
      <w:bookmarkStart w:id="2" w:name="OLE_LINK2"/>
      <w:r>
        <w:rPr>
          <w:rFonts w:hint="eastAsia" w:ascii="仿宋" w:hAnsi="仿宋" w:eastAsia="仿宋" w:cs="仿宋"/>
          <w:color w:val="000000"/>
          <w:szCs w:val="21"/>
          <w:highlight w:val="none"/>
          <w:lang w:val="en"/>
        </w:rPr>
        <w:t>g.</w:t>
      </w:r>
      <w:r>
        <w:rPr>
          <w:rFonts w:hint="eastAsia" w:ascii="仿宋" w:hAnsi="仿宋" w:eastAsia="仿宋" w:cs="仿宋"/>
          <w:color w:val="000000"/>
          <w:szCs w:val="21"/>
          <w:highlight w:val="none"/>
        </w:rPr>
        <w:t>依据《中小学校传染病预防控制工作管理规范》（GB28932）第4.5条、4.6条规定的设立卫生室或保健室、配备卫生专业技术人员或保健教师的要求。</w:t>
      </w:r>
    </w:p>
    <w:bookmarkEnd w:id="2"/>
    <w:p>
      <w:pPr>
        <w:spacing w:line="590" w:lineRule="exact"/>
        <w:rPr>
          <w:rFonts w:hint="eastAsia" w:ascii="黑体" w:hAnsi="黑体" w:eastAsia="黑体" w:cs="黑体"/>
          <w:color w:val="000000"/>
          <w:sz w:val="32"/>
          <w:szCs w:val="32"/>
          <w:highlight w:val="none"/>
        </w:rPr>
      </w:pPr>
    </w:p>
    <w:p>
      <w:pPr>
        <w:spacing w:line="59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附表2</w:t>
      </w:r>
    </w:p>
    <w:p>
      <w:pPr>
        <w:pStyle w:val="4"/>
        <w:kinsoku w:val="0"/>
        <w:overflowPunct w:val="0"/>
        <w:autoSpaceDE w:val="0"/>
        <w:autoSpaceDN w:val="0"/>
        <w:adjustRightInd w:val="0"/>
        <w:spacing w:line="560" w:lineRule="exact"/>
        <w:jc w:val="center"/>
        <w:rPr>
          <w:color w:val="000000"/>
          <w:highlight w:val="none"/>
        </w:rPr>
      </w:pPr>
      <w:r>
        <w:rPr>
          <w:rFonts w:hint="eastAsia" w:ascii="方正小标宋简体" w:hAnsi="方正小标宋简体" w:eastAsia="方正小标宋简体" w:cs="方正小标宋简体"/>
          <w:bCs/>
          <w:color w:val="000000"/>
          <w:sz w:val="44"/>
          <w:szCs w:val="44"/>
          <w:highlight w:val="none"/>
        </w:rPr>
        <w:t>2025</w:t>
      </w:r>
      <w:r>
        <w:rPr>
          <w:rFonts w:hint="eastAsia" w:ascii="方正小标宋简体" w:hAnsi="方正小标宋简体" w:eastAsia="方正小标宋简体" w:cs="方正小标宋简体"/>
          <w:bCs/>
          <w:color w:val="000000"/>
          <w:spacing w:val="-170"/>
          <w:sz w:val="44"/>
          <w:szCs w:val="44"/>
          <w:highlight w:val="none"/>
        </w:rPr>
        <w:t xml:space="preserve"> </w:t>
      </w:r>
      <w:r>
        <w:rPr>
          <w:rFonts w:hint="eastAsia" w:ascii="方正小标宋简体" w:hAnsi="方正小标宋简体" w:eastAsia="方正小标宋简体" w:cs="方正小标宋简体"/>
          <w:bCs/>
          <w:color w:val="000000"/>
          <w:spacing w:val="2"/>
          <w:sz w:val="44"/>
          <w:szCs w:val="44"/>
          <w:highlight w:val="none"/>
        </w:rPr>
        <w:t>年公共场所卫生国家随机监督抽查工作计划表</w:t>
      </w:r>
    </w:p>
    <w:tbl>
      <w:tblPr>
        <w:tblStyle w:val="10"/>
        <w:tblW w:w="4996" w:type="pct"/>
        <w:jc w:val="center"/>
        <w:tblLayout w:type="autofit"/>
        <w:tblCellMar>
          <w:top w:w="0" w:type="dxa"/>
          <w:left w:w="108" w:type="dxa"/>
          <w:bottom w:w="0" w:type="dxa"/>
          <w:right w:w="108" w:type="dxa"/>
        </w:tblCellMar>
      </w:tblPr>
      <w:tblGrid>
        <w:gridCol w:w="1402"/>
        <w:gridCol w:w="3418"/>
        <w:gridCol w:w="3911"/>
        <w:gridCol w:w="5653"/>
        <w:gridCol w:w="912"/>
      </w:tblGrid>
      <w:tr>
        <w:tblPrEx>
          <w:tblCellMar>
            <w:top w:w="0" w:type="dxa"/>
            <w:left w:w="108" w:type="dxa"/>
            <w:bottom w:w="0" w:type="dxa"/>
            <w:right w:w="108" w:type="dxa"/>
          </w:tblCellMar>
        </w:tblPrEx>
        <w:trPr>
          <w:trHeight w:val="420" w:hRule="atLeast"/>
          <w:jc w:val="center"/>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监督检查对象</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抽查范围和数量</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检查内容</w:t>
            </w:r>
          </w:p>
        </w:tc>
        <w:tc>
          <w:tcPr>
            <w:tcW w:w="214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b/>
                <w:bCs/>
                <w:color w:val="000000"/>
                <w:sz w:val="18"/>
                <w:szCs w:val="18"/>
                <w:highlight w:val="none"/>
              </w:rPr>
            </w:pPr>
            <w:r>
              <w:rPr>
                <w:rFonts w:hint="eastAsia" w:ascii="仿宋" w:hAnsi="仿宋" w:eastAsia="仿宋" w:cs="仿宋"/>
                <w:b/>
                <w:bCs/>
                <w:color w:val="000000"/>
                <w:kern w:val="0"/>
                <w:sz w:val="18"/>
                <w:szCs w:val="18"/>
                <w:highlight w:val="none"/>
                <w:lang w:bidi="ar"/>
              </w:rPr>
              <w:t>检测项目</w:t>
            </w:r>
          </w:p>
        </w:tc>
      </w:tr>
      <w:tr>
        <w:tblPrEx>
          <w:tblCellMar>
            <w:top w:w="0" w:type="dxa"/>
            <w:left w:w="108" w:type="dxa"/>
            <w:bottom w:w="0" w:type="dxa"/>
            <w:right w:w="108" w:type="dxa"/>
          </w:tblCellMar>
        </w:tblPrEx>
        <w:trPr>
          <w:trHeight w:val="542" w:hRule="atLeast"/>
          <w:jc w:val="center"/>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游泳场所</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lang w:eastAsia="zh-CN"/>
              </w:rPr>
            </w:pPr>
            <w:r>
              <w:rPr>
                <w:rFonts w:hint="eastAsia" w:ascii="仿宋" w:hAnsi="仿宋" w:eastAsia="仿宋" w:cs="仿宋"/>
                <w:color w:val="000000"/>
                <w:kern w:val="0"/>
                <w:sz w:val="18"/>
                <w:szCs w:val="18"/>
                <w:highlight w:val="none"/>
                <w:lang w:bidi="ar"/>
              </w:rPr>
              <w:t>辖区全部人工游泳场所（含学校内游泳场所）</w:t>
            </w:r>
            <w:r>
              <w:rPr>
                <w:rFonts w:hint="eastAsia" w:ascii="仿宋" w:hAnsi="仿宋" w:eastAsia="仿宋" w:cs="仿宋"/>
                <w:color w:val="000000"/>
                <w:kern w:val="0"/>
                <w:highlight w:val="none"/>
                <w:vertAlign w:val="superscript"/>
              </w:rPr>
              <w:t>(a)</w:t>
            </w:r>
            <w:r>
              <w:rPr>
                <w:rFonts w:hint="eastAsia" w:ascii="仿宋" w:hAnsi="仿宋" w:eastAsia="仿宋" w:cs="仿宋"/>
                <w:color w:val="000000"/>
                <w:kern w:val="0"/>
                <w:highlight w:val="none"/>
                <w:vertAlign w:val="baseline"/>
                <w:lang w:eastAsia="zh-CN"/>
              </w:rPr>
              <w:t>（</w:t>
            </w:r>
            <w:r>
              <w:rPr>
                <w:rFonts w:hint="eastAsia" w:ascii="仿宋" w:hAnsi="仿宋" w:eastAsia="仿宋" w:cs="仿宋"/>
                <w:color w:val="000000"/>
                <w:kern w:val="0"/>
                <w:highlight w:val="none"/>
                <w:vertAlign w:val="baseline"/>
                <w:lang w:val="en-US" w:eastAsia="zh-CN"/>
              </w:rPr>
              <w:t>4家</w:t>
            </w:r>
            <w:r>
              <w:rPr>
                <w:rFonts w:hint="eastAsia" w:ascii="仿宋" w:hAnsi="仿宋" w:eastAsia="仿宋" w:cs="仿宋"/>
                <w:color w:val="000000"/>
                <w:kern w:val="0"/>
                <w:highlight w:val="none"/>
                <w:vertAlign w:val="baseline"/>
                <w:lang w:eastAsia="zh-CN"/>
              </w:rPr>
              <w:t>）</w:t>
            </w:r>
          </w:p>
        </w:tc>
        <w:tc>
          <w:tcPr>
            <w:tcW w:w="1278"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6"/>
              <w:kinsoku w:val="0"/>
              <w:overflowPunct w:val="0"/>
              <w:autoSpaceDE w:val="0"/>
              <w:autoSpaceDN w:val="0"/>
              <w:adjustRightInd w:val="0"/>
              <w:spacing w:line="300" w:lineRule="exact"/>
              <w:ind w:left="102"/>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1.设置卫生管理部门或人员情况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2.建立卫生管理档案情况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3.从业人员健康体检情况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4.设置禁止吸烟警语标志情况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5.对空气、水质、顾客用品用具等进行卫生检测情况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6.公示卫生许可证、卫生信誉度等级和卫生检测信息情况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7.对顾客用品用具进行清洗、消毒、保洁情况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8.实施卫生监督量化分级管理情况</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sz w:val="18"/>
                <w:szCs w:val="18"/>
                <w:highlight w:val="none"/>
              </w:rPr>
              <w:t>9.住宿场所按照《艾滋病防治条例》放置安全套或者设置安全套发售设施情况</w:t>
            </w:r>
          </w:p>
          <w:p>
            <w:pPr>
              <w:widowControl/>
              <w:spacing w:line="240" w:lineRule="exact"/>
              <w:jc w:val="left"/>
              <w:textAlignment w:val="center"/>
              <w:rPr>
                <w:rFonts w:hint="eastAsia" w:ascii="仿宋" w:hAnsi="仿宋" w:eastAsia="仿宋" w:cs="仿宋"/>
                <w:color w:val="000000"/>
                <w:sz w:val="18"/>
                <w:szCs w:val="18"/>
                <w:highlight w:val="none"/>
              </w:rPr>
            </w:pP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1.游泳池水浑浊度、pH、游离性余氯、尿素、菌落总数、大肠菌群</w:t>
            </w:r>
            <w:r>
              <w:rPr>
                <w:rFonts w:hint="eastAsia" w:ascii="仿宋" w:hAnsi="仿宋" w:eastAsia="仿宋" w:cs="仿宋"/>
                <w:color w:val="000000"/>
                <w:kern w:val="0"/>
                <w:sz w:val="18"/>
                <w:szCs w:val="18"/>
                <w:highlight w:val="none"/>
                <w:lang w:bidi="ar"/>
              </w:rPr>
              <w:br w:type="textWrapping"/>
            </w:r>
            <w:r>
              <w:rPr>
                <w:rStyle w:val="18"/>
                <w:rFonts w:hint="eastAsia" w:ascii="仿宋" w:hAnsi="仿宋" w:eastAsia="仿宋" w:cs="仿宋"/>
                <w:b w:val="0"/>
                <w:bCs w:val="0"/>
                <w:color w:val="000000"/>
                <w:sz w:val="18"/>
                <w:szCs w:val="18"/>
                <w:highlight w:val="none"/>
                <w:u w:val="none"/>
                <w:lang w:bidi="ar"/>
              </w:rPr>
              <w:t>2.</w:t>
            </w:r>
            <w:r>
              <w:rPr>
                <w:rStyle w:val="19"/>
                <w:rFonts w:hint="eastAsia" w:ascii="仿宋" w:hAnsi="仿宋" w:eastAsia="仿宋" w:cs="仿宋"/>
                <w:color w:val="000000"/>
                <w:sz w:val="18"/>
                <w:szCs w:val="18"/>
                <w:highlight w:val="none"/>
                <w:lang w:bidi="ar"/>
              </w:rPr>
              <w:t>浸脚池水游离性余氯</w:t>
            </w:r>
          </w:p>
        </w:tc>
        <w:tc>
          <w:tcPr>
            <w:tcW w:w="298" w:type="pct"/>
            <w:vMerge w:val="restart"/>
            <w:tcBorders>
              <w:top w:val="single" w:color="000000" w:sz="4" w:space="0"/>
              <w:left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室内空气中CO</w:t>
            </w:r>
            <w:r>
              <w:rPr>
                <w:rFonts w:hint="eastAsia" w:ascii="仿宋" w:hAnsi="仿宋" w:eastAsia="仿宋" w:cs="仿宋"/>
                <w:color w:val="000000"/>
                <w:kern w:val="0"/>
                <w:sz w:val="18"/>
                <w:szCs w:val="18"/>
                <w:highlight w:val="none"/>
                <w:vertAlign w:val="subscript"/>
                <w:lang w:bidi="ar"/>
              </w:rPr>
              <w:t>2</w:t>
            </w:r>
            <w:r>
              <w:rPr>
                <w:rFonts w:hint="eastAsia" w:ascii="仿宋" w:hAnsi="仿宋" w:eastAsia="仿宋" w:cs="仿宋"/>
                <w:color w:val="000000"/>
                <w:kern w:val="0"/>
                <w:sz w:val="18"/>
                <w:szCs w:val="18"/>
                <w:highlight w:val="none"/>
                <w:lang w:bidi="ar"/>
              </w:rPr>
              <w:t>、PM</w:t>
            </w:r>
            <w:r>
              <w:rPr>
                <w:rFonts w:hint="eastAsia" w:ascii="仿宋" w:hAnsi="仿宋" w:eastAsia="仿宋" w:cs="仿宋"/>
                <w:color w:val="000000"/>
                <w:kern w:val="0"/>
                <w:sz w:val="18"/>
                <w:szCs w:val="18"/>
                <w:highlight w:val="none"/>
                <w:vertAlign w:val="subscript"/>
                <w:lang w:bidi="ar"/>
              </w:rPr>
              <w:t>10</w:t>
            </w:r>
            <w:r>
              <w:rPr>
                <w:rFonts w:hint="eastAsia" w:ascii="仿宋" w:hAnsi="仿宋" w:eastAsia="仿宋" w:cs="仿宋"/>
                <w:color w:val="000000"/>
                <w:kern w:val="0"/>
                <w:sz w:val="18"/>
                <w:szCs w:val="18"/>
                <w:highlight w:val="none"/>
                <w:lang w:bidi="ar"/>
              </w:rPr>
              <w:t>、甲醛、苯、甲苯、二甲苯</w:t>
            </w:r>
            <w:r>
              <w:rPr>
                <w:rFonts w:hint="eastAsia" w:ascii="仿宋" w:hAnsi="仿宋" w:eastAsia="仿宋" w:cs="仿宋"/>
                <w:color w:val="000000"/>
                <w:kern w:val="0"/>
                <w:highlight w:val="none"/>
                <w:vertAlign w:val="superscript"/>
              </w:rPr>
              <w:t>(e)</w:t>
            </w:r>
            <w:r>
              <w:rPr>
                <w:rFonts w:hint="eastAsia" w:ascii="仿宋" w:hAnsi="仿宋" w:eastAsia="仿宋" w:cs="仿宋"/>
                <w:color w:val="000000"/>
                <w:kern w:val="0"/>
                <w:sz w:val="18"/>
                <w:szCs w:val="18"/>
                <w:highlight w:val="none"/>
                <w:lang w:bidi="ar"/>
              </w:rPr>
              <w:t>、</w:t>
            </w:r>
          </w:p>
        </w:tc>
      </w:tr>
      <w:tr>
        <w:tblPrEx>
          <w:tblCellMar>
            <w:top w:w="0" w:type="dxa"/>
            <w:left w:w="108" w:type="dxa"/>
            <w:bottom w:w="0" w:type="dxa"/>
            <w:right w:w="108" w:type="dxa"/>
          </w:tblCellMar>
        </w:tblPrEx>
        <w:trPr>
          <w:trHeight w:val="630" w:hRule="atLeast"/>
          <w:jc w:val="center"/>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住宿场所</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辖区总数</w:t>
            </w:r>
            <w:r>
              <w:rPr>
                <w:rStyle w:val="20"/>
                <w:rFonts w:hint="eastAsia" w:ascii="仿宋" w:hAnsi="仿宋" w:eastAsia="仿宋" w:cs="仿宋"/>
                <w:color w:val="000000"/>
                <w:sz w:val="18"/>
                <w:szCs w:val="18"/>
                <w:highlight w:val="none"/>
                <w:lang w:bidi="ar"/>
              </w:rPr>
              <w:t>25%</w:t>
            </w:r>
            <w:r>
              <w:rPr>
                <w:rFonts w:hint="eastAsia" w:ascii="仿宋" w:hAnsi="仿宋" w:eastAsia="仿宋" w:cs="仿宋"/>
                <w:color w:val="000000"/>
                <w:kern w:val="0"/>
                <w:highlight w:val="none"/>
                <w:vertAlign w:val="superscript"/>
              </w:rPr>
              <w:t>(a)</w:t>
            </w:r>
            <w:r>
              <w:rPr>
                <w:rFonts w:hint="eastAsia" w:ascii="仿宋" w:hAnsi="仿宋" w:eastAsia="仿宋" w:cs="仿宋"/>
                <w:color w:val="000000"/>
                <w:kern w:val="0"/>
                <w:highlight w:val="none"/>
                <w:vertAlign w:val="baseline"/>
                <w:lang w:eastAsia="zh-CN"/>
              </w:rPr>
              <w:t>（</w:t>
            </w:r>
            <w:r>
              <w:rPr>
                <w:rFonts w:hint="eastAsia" w:ascii="仿宋" w:hAnsi="仿宋" w:eastAsia="仿宋" w:cs="仿宋"/>
                <w:color w:val="000000"/>
                <w:kern w:val="0"/>
                <w:highlight w:val="none"/>
                <w:vertAlign w:val="baseline"/>
                <w:lang w:val="en-US" w:eastAsia="zh-CN"/>
              </w:rPr>
              <w:t>24家</w:t>
            </w:r>
            <w:r>
              <w:rPr>
                <w:rFonts w:hint="eastAsia" w:ascii="仿宋" w:hAnsi="仿宋" w:eastAsia="仿宋" w:cs="仿宋"/>
                <w:color w:val="000000"/>
                <w:kern w:val="0"/>
                <w:highlight w:val="none"/>
                <w:vertAlign w:val="baseline"/>
                <w:lang w:eastAsia="zh-CN"/>
              </w:rPr>
              <w:t>）</w:t>
            </w:r>
          </w:p>
        </w:tc>
        <w:tc>
          <w:tcPr>
            <w:tcW w:w="127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color w:val="000000"/>
                <w:sz w:val="18"/>
                <w:szCs w:val="18"/>
                <w:highlight w:val="none"/>
              </w:rPr>
            </w:pP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1.棉织品细菌总数</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2.杯具细菌总数</w:t>
            </w:r>
            <w:r>
              <w:rPr>
                <w:rFonts w:hint="eastAsia" w:ascii="仿宋" w:hAnsi="仿宋" w:eastAsia="仿宋" w:cs="仿宋"/>
                <w:color w:val="000000"/>
                <w:kern w:val="0"/>
                <w:highlight w:val="none"/>
                <w:vertAlign w:val="superscript"/>
              </w:rPr>
              <w:t>(d)</w:t>
            </w:r>
            <w:r>
              <w:rPr>
                <w:rFonts w:hint="eastAsia" w:ascii="仿宋" w:hAnsi="仿宋" w:eastAsia="仿宋" w:cs="仿宋"/>
                <w:color w:val="000000"/>
                <w:kern w:val="0"/>
                <w:sz w:val="18"/>
                <w:szCs w:val="18"/>
                <w:highlight w:val="none"/>
                <w:lang w:bidi="ar"/>
              </w:rPr>
              <w:br w:type="textWrapping"/>
            </w:r>
            <w:r>
              <w:rPr>
                <w:rStyle w:val="21"/>
                <w:rFonts w:hint="eastAsia" w:ascii="仿宋" w:hAnsi="仿宋" w:eastAsia="仿宋" w:cs="仿宋"/>
                <w:color w:val="000000"/>
                <w:sz w:val="18"/>
                <w:szCs w:val="18"/>
                <w:highlight w:val="none"/>
                <w:lang w:bidi="ar"/>
              </w:rPr>
              <w:t>3.淋浴用水嗜肺军团菌</w:t>
            </w:r>
          </w:p>
        </w:tc>
        <w:tc>
          <w:tcPr>
            <w:tcW w:w="298" w:type="pct"/>
            <w:vMerge w:val="continue"/>
            <w:tcBorders>
              <w:left w:val="single" w:color="000000" w:sz="4" w:space="0"/>
              <w:right w:val="single" w:color="000000" w:sz="4" w:space="0"/>
            </w:tcBorders>
            <w:noWrap w:val="0"/>
            <w:vAlign w:val="center"/>
          </w:tcPr>
          <w:p>
            <w:pPr>
              <w:spacing w:line="240" w:lineRule="exact"/>
              <w:jc w:val="left"/>
              <w:rPr>
                <w:rFonts w:hint="eastAsia" w:ascii="仿宋" w:hAnsi="仿宋" w:eastAsia="仿宋" w:cs="仿宋"/>
                <w:color w:val="000000"/>
                <w:sz w:val="18"/>
                <w:szCs w:val="18"/>
                <w:highlight w:val="none"/>
              </w:rPr>
            </w:pPr>
          </w:p>
        </w:tc>
      </w:tr>
      <w:tr>
        <w:tblPrEx>
          <w:tblCellMar>
            <w:top w:w="0" w:type="dxa"/>
            <w:left w:w="108" w:type="dxa"/>
            <w:bottom w:w="0" w:type="dxa"/>
            <w:right w:w="108" w:type="dxa"/>
          </w:tblCellMar>
        </w:tblPrEx>
        <w:trPr>
          <w:trHeight w:val="912" w:hRule="atLeast"/>
          <w:jc w:val="center"/>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沐浴场所</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辖区总数</w:t>
            </w:r>
            <w:r>
              <w:rPr>
                <w:rStyle w:val="20"/>
                <w:rFonts w:hint="eastAsia" w:ascii="仿宋" w:hAnsi="仿宋" w:eastAsia="仿宋" w:cs="仿宋"/>
                <w:color w:val="000000"/>
                <w:sz w:val="18"/>
                <w:szCs w:val="18"/>
                <w:highlight w:val="none"/>
                <w:lang w:bidi="ar"/>
              </w:rPr>
              <w:t>16%</w:t>
            </w:r>
            <w:r>
              <w:rPr>
                <w:rFonts w:hint="eastAsia" w:ascii="仿宋" w:hAnsi="仿宋" w:eastAsia="仿宋" w:cs="仿宋"/>
                <w:color w:val="000000"/>
                <w:kern w:val="0"/>
                <w:highlight w:val="none"/>
                <w:vertAlign w:val="superscript"/>
              </w:rPr>
              <w:t>(a)</w:t>
            </w:r>
            <w:r>
              <w:rPr>
                <w:rFonts w:hint="eastAsia" w:ascii="仿宋" w:hAnsi="仿宋" w:eastAsia="仿宋" w:cs="仿宋"/>
                <w:color w:val="000000"/>
                <w:kern w:val="0"/>
                <w:highlight w:val="none"/>
                <w:vertAlign w:val="baseline"/>
                <w:lang w:eastAsia="zh-CN"/>
              </w:rPr>
              <w:t>（</w:t>
            </w:r>
            <w:r>
              <w:rPr>
                <w:rFonts w:hint="eastAsia" w:ascii="仿宋" w:hAnsi="仿宋" w:eastAsia="仿宋" w:cs="仿宋"/>
                <w:color w:val="000000"/>
                <w:kern w:val="0"/>
                <w:highlight w:val="none"/>
                <w:vertAlign w:val="baseline"/>
                <w:lang w:val="en-US" w:eastAsia="zh-CN"/>
              </w:rPr>
              <w:t>2家</w:t>
            </w:r>
            <w:r>
              <w:rPr>
                <w:rFonts w:hint="eastAsia" w:ascii="仿宋" w:hAnsi="仿宋" w:eastAsia="仿宋" w:cs="仿宋"/>
                <w:color w:val="000000"/>
                <w:kern w:val="0"/>
                <w:highlight w:val="none"/>
                <w:vertAlign w:val="baseline"/>
                <w:lang w:eastAsia="zh-CN"/>
              </w:rPr>
              <w:t>）</w:t>
            </w:r>
          </w:p>
        </w:tc>
        <w:tc>
          <w:tcPr>
            <w:tcW w:w="127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color w:val="000000"/>
                <w:sz w:val="18"/>
                <w:szCs w:val="18"/>
                <w:highlight w:val="none"/>
              </w:rPr>
            </w:pP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1.棉织品细菌总数</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2.沐浴用水嗜肺军团菌、池水浊度</w:t>
            </w:r>
            <w:r>
              <w:rPr>
                <w:rFonts w:hint="eastAsia" w:ascii="仿宋" w:hAnsi="仿宋" w:eastAsia="仿宋" w:cs="仿宋"/>
                <w:color w:val="000000"/>
                <w:kern w:val="0"/>
                <w:highlight w:val="none"/>
                <w:vertAlign w:val="superscript"/>
              </w:rPr>
              <w:t>(f)</w:t>
            </w:r>
            <w:r>
              <w:rPr>
                <w:rFonts w:hint="eastAsia" w:ascii="仿宋" w:hAnsi="仿宋" w:eastAsia="仿宋" w:cs="仿宋"/>
                <w:color w:val="000000"/>
                <w:kern w:val="0"/>
                <w:sz w:val="18"/>
                <w:szCs w:val="18"/>
                <w:highlight w:val="none"/>
                <w:lang w:bidi="ar"/>
              </w:rPr>
              <w:br w:type="textWrapping"/>
            </w:r>
            <w:r>
              <w:rPr>
                <w:rStyle w:val="21"/>
                <w:rFonts w:hint="eastAsia" w:ascii="仿宋" w:hAnsi="仿宋" w:eastAsia="仿宋" w:cs="仿宋"/>
                <w:color w:val="000000"/>
                <w:sz w:val="18"/>
                <w:szCs w:val="18"/>
                <w:highlight w:val="none"/>
                <w:lang w:bidi="ar"/>
              </w:rPr>
              <w:t>3.拖鞋细菌总数、真菌总数</w:t>
            </w:r>
            <w:r>
              <w:rPr>
                <w:rFonts w:hint="eastAsia" w:ascii="仿宋" w:hAnsi="仿宋" w:eastAsia="仿宋" w:cs="仿宋"/>
                <w:color w:val="000000"/>
                <w:kern w:val="0"/>
                <w:highlight w:val="none"/>
                <w:vertAlign w:val="superscript"/>
              </w:rPr>
              <w:t>(d)</w:t>
            </w:r>
            <w:r>
              <w:rPr>
                <w:rStyle w:val="21"/>
                <w:rFonts w:hint="eastAsia" w:ascii="仿宋" w:hAnsi="仿宋" w:eastAsia="仿宋" w:cs="仿宋"/>
                <w:color w:val="000000"/>
                <w:sz w:val="18"/>
                <w:szCs w:val="18"/>
                <w:highlight w:val="none"/>
                <w:lang w:bidi="ar"/>
              </w:rPr>
              <w:br w:type="textWrapping"/>
            </w:r>
            <w:r>
              <w:rPr>
                <w:rStyle w:val="21"/>
                <w:rFonts w:hint="eastAsia" w:ascii="仿宋" w:hAnsi="仿宋" w:eastAsia="仿宋" w:cs="仿宋"/>
                <w:color w:val="000000"/>
                <w:sz w:val="18"/>
                <w:szCs w:val="18"/>
                <w:highlight w:val="none"/>
                <w:lang w:bidi="ar"/>
              </w:rPr>
              <w:t>4.修脚工具细菌总数、真菌总数</w:t>
            </w:r>
            <w:r>
              <w:rPr>
                <w:rFonts w:hint="eastAsia" w:ascii="仿宋" w:hAnsi="仿宋" w:eastAsia="仿宋" w:cs="仿宋"/>
                <w:color w:val="000000"/>
                <w:kern w:val="0"/>
                <w:highlight w:val="none"/>
                <w:vertAlign w:val="superscript"/>
              </w:rPr>
              <w:t>(d)</w:t>
            </w:r>
          </w:p>
        </w:tc>
        <w:tc>
          <w:tcPr>
            <w:tcW w:w="298" w:type="pct"/>
            <w:vMerge w:val="continue"/>
            <w:tcBorders>
              <w:left w:val="single" w:color="000000" w:sz="4" w:space="0"/>
              <w:right w:val="single" w:color="000000" w:sz="4" w:space="0"/>
            </w:tcBorders>
            <w:noWrap w:val="0"/>
            <w:vAlign w:val="center"/>
          </w:tcPr>
          <w:p>
            <w:pPr>
              <w:spacing w:line="240" w:lineRule="exact"/>
              <w:jc w:val="left"/>
              <w:rPr>
                <w:rFonts w:hint="eastAsia" w:ascii="仿宋" w:hAnsi="仿宋" w:eastAsia="仿宋" w:cs="仿宋"/>
                <w:color w:val="000000"/>
                <w:sz w:val="18"/>
                <w:szCs w:val="18"/>
                <w:highlight w:val="none"/>
              </w:rPr>
            </w:pPr>
          </w:p>
        </w:tc>
      </w:tr>
      <w:tr>
        <w:tblPrEx>
          <w:tblCellMar>
            <w:top w:w="0" w:type="dxa"/>
            <w:left w:w="108" w:type="dxa"/>
            <w:bottom w:w="0" w:type="dxa"/>
            <w:right w:w="108" w:type="dxa"/>
          </w:tblCellMar>
        </w:tblPrEx>
        <w:trPr>
          <w:trHeight w:val="420" w:hRule="atLeast"/>
          <w:jc w:val="center"/>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美容美发场所</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辖区总数8%</w:t>
            </w:r>
            <w:r>
              <w:rPr>
                <w:rFonts w:hint="eastAsia" w:ascii="仿宋" w:hAnsi="仿宋" w:eastAsia="仿宋" w:cs="仿宋"/>
                <w:color w:val="000000"/>
                <w:kern w:val="0"/>
                <w:highlight w:val="none"/>
                <w:vertAlign w:val="superscript"/>
              </w:rPr>
              <w:t>(a)</w:t>
            </w:r>
            <w:r>
              <w:rPr>
                <w:rFonts w:hint="eastAsia" w:ascii="仿宋" w:hAnsi="仿宋" w:eastAsia="仿宋" w:cs="仿宋"/>
                <w:color w:val="000000"/>
                <w:kern w:val="0"/>
                <w:highlight w:val="none"/>
                <w:vertAlign w:val="baseline"/>
                <w:lang w:eastAsia="zh-CN"/>
              </w:rPr>
              <w:t>（</w:t>
            </w:r>
            <w:r>
              <w:rPr>
                <w:rFonts w:hint="eastAsia" w:ascii="仿宋" w:hAnsi="仿宋" w:eastAsia="仿宋" w:cs="仿宋"/>
                <w:color w:val="000000"/>
                <w:kern w:val="0"/>
                <w:highlight w:val="none"/>
                <w:vertAlign w:val="baseline"/>
                <w:lang w:val="en-US" w:eastAsia="zh-CN"/>
              </w:rPr>
              <w:t>36家</w:t>
            </w:r>
            <w:r>
              <w:rPr>
                <w:rFonts w:hint="eastAsia" w:ascii="仿宋" w:hAnsi="仿宋" w:eastAsia="仿宋" w:cs="仿宋"/>
                <w:color w:val="000000"/>
                <w:kern w:val="0"/>
                <w:highlight w:val="none"/>
                <w:vertAlign w:val="baseline"/>
                <w:lang w:eastAsia="zh-CN"/>
              </w:rPr>
              <w:t>）</w:t>
            </w:r>
          </w:p>
        </w:tc>
        <w:tc>
          <w:tcPr>
            <w:tcW w:w="127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color w:val="000000"/>
                <w:sz w:val="18"/>
                <w:szCs w:val="18"/>
                <w:highlight w:val="none"/>
              </w:rPr>
            </w:pP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1.美容美发工具细菌总数</w:t>
            </w:r>
            <w:r>
              <w:rPr>
                <w:rFonts w:hint="eastAsia" w:ascii="仿宋" w:hAnsi="仿宋" w:eastAsia="仿宋" w:cs="仿宋"/>
                <w:color w:val="000000"/>
                <w:kern w:val="0"/>
                <w:sz w:val="18"/>
                <w:szCs w:val="18"/>
                <w:highlight w:val="none"/>
                <w:lang w:bidi="ar"/>
              </w:rPr>
              <w:br w:type="textWrapping"/>
            </w:r>
            <w:r>
              <w:rPr>
                <w:rFonts w:hint="eastAsia" w:ascii="仿宋" w:hAnsi="仿宋" w:eastAsia="仿宋" w:cs="仿宋"/>
                <w:color w:val="000000"/>
                <w:kern w:val="0"/>
                <w:sz w:val="18"/>
                <w:szCs w:val="18"/>
                <w:highlight w:val="none"/>
                <w:lang w:bidi="ar"/>
              </w:rPr>
              <w:t>2.棉织品细菌总数</w:t>
            </w:r>
            <w:r>
              <w:rPr>
                <w:rFonts w:hint="eastAsia" w:ascii="仿宋" w:hAnsi="仿宋" w:eastAsia="仿宋" w:cs="仿宋"/>
                <w:color w:val="000000"/>
                <w:kern w:val="0"/>
                <w:highlight w:val="none"/>
                <w:vertAlign w:val="superscript"/>
              </w:rPr>
              <w:t>(d)</w:t>
            </w:r>
          </w:p>
        </w:tc>
        <w:tc>
          <w:tcPr>
            <w:tcW w:w="298" w:type="pct"/>
            <w:vMerge w:val="continue"/>
            <w:tcBorders>
              <w:left w:val="single" w:color="000000" w:sz="4" w:space="0"/>
              <w:right w:val="single" w:color="000000" w:sz="4" w:space="0"/>
            </w:tcBorders>
            <w:noWrap w:val="0"/>
            <w:vAlign w:val="center"/>
          </w:tcPr>
          <w:p>
            <w:pPr>
              <w:spacing w:line="240" w:lineRule="exact"/>
              <w:jc w:val="left"/>
              <w:rPr>
                <w:rFonts w:hint="eastAsia" w:ascii="仿宋" w:hAnsi="仿宋" w:eastAsia="仿宋" w:cs="仿宋"/>
                <w:color w:val="000000"/>
                <w:sz w:val="18"/>
                <w:szCs w:val="18"/>
                <w:highlight w:val="none"/>
              </w:rPr>
            </w:pPr>
          </w:p>
        </w:tc>
      </w:tr>
      <w:tr>
        <w:tblPrEx>
          <w:tblCellMar>
            <w:top w:w="0" w:type="dxa"/>
            <w:left w:w="108" w:type="dxa"/>
            <w:bottom w:w="0" w:type="dxa"/>
            <w:right w:w="108" w:type="dxa"/>
          </w:tblCellMar>
        </w:tblPrEx>
        <w:trPr>
          <w:trHeight w:val="1144" w:hRule="atLeast"/>
          <w:jc w:val="center"/>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其他公共场所</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辖区全部候车（机、船）室。辖区营业面积2000m</w:t>
            </w:r>
            <w:r>
              <w:rPr>
                <w:rStyle w:val="22"/>
                <w:rFonts w:hint="eastAsia" w:ascii="仿宋" w:hAnsi="仿宋" w:eastAsia="仿宋" w:cs="仿宋"/>
                <w:color w:val="000000"/>
                <w:sz w:val="18"/>
                <w:szCs w:val="18"/>
                <w:highlight w:val="none"/>
                <w:lang w:bidi="ar"/>
              </w:rPr>
              <w:t>2</w:t>
            </w:r>
            <w:r>
              <w:rPr>
                <w:rStyle w:val="23"/>
                <w:rFonts w:hint="eastAsia" w:ascii="仿宋" w:hAnsi="仿宋" w:eastAsia="仿宋" w:cs="仿宋"/>
                <w:color w:val="000000"/>
                <w:sz w:val="18"/>
                <w:szCs w:val="18"/>
                <w:highlight w:val="none"/>
                <w:lang w:bidi="ar"/>
              </w:rPr>
              <w:t>以上商场（超市）60户，影剧院40户，游艺厅、歌舞厅、音乐厅、博物馆、展览馆共80户，数量不足的全部检查。</w:t>
            </w:r>
            <w:r>
              <w:rPr>
                <w:rFonts w:hint="eastAsia" w:ascii="仿宋" w:hAnsi="仿宋" w:eastAsia="仿宋" w:cs="仿宋"/>
                <w:color w:val="000000"/>
                <w:kern w:val="0"/>
                <w:highlight w:val="none"/>
                <w:vertAlign w:val="superscript"/>
              </w:rPr>
              <w:t>(a)</w:t>
            </w:r>
            <w:r>
              <w:rPr>
                <w:rFonts w:hint="eastAsia" w:ascii="仿宋" w:hAnsi="仿宋" w:eastAsia="仿宋" w:cs="仿宋"/>
                <w:color w:val="000000"/>
                <w:kern w:val="0"/>
                <w:highlight w:val="none"/>
                <w:vertAlign w:val="baseline"/>
                <w:lang w:eastAsia="zh-CN"/>
              </w:rPr>
              <w:t>（</w:t>
            </w:r>
            <w:r>
              <w:rPr>
                <w:rFonts w:hint="eastAsia" w:ascii="仿宋" w:hAnsi="仿宋" w:eastAsia="仿宋" w:cs="仿宋"/>
                <w:color w:val="000000"/>
                <w:kern w:val="0"/>
                <w:highlight w:val="none"/>
                <w:vertAlign w:val="baseline"/>
                <w:lang w:val="en-US" w:eastAsia="zh-CN"/>
              </w:rPr>
              <w:t>0家</w:t>
            </w:r>
            <w:r>
              <w:rPr>
                <w:rFonts w:hint="eastAsia" w:ascii="仿宋" w:hAnsi="仿宋" w:eastAsia="仿宋" w:cs="仿宋"/>
                <w:color w:val="000000"/>
                <w:kern w:val="0"/>
                <w:highlight w:val="none"/>
                <w:vertAlign w:val="baseline"/>
                <w:lang w:eastAsia="zh-CN"/>
              </w:rPr>
              <w:t>）</w:t>
            </w:r>
          </w:p>
        </w:tc>
        <w:tc>
          <w:tcPr>
            <w:tcW w:w="1278" w:type="pct"/>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left"/>
              <w:rPr>
                <w:rFonts w:hint="eastAsia" w:ascii="仿宋" w:hAnsi="仿宋" w:eastAsia="仿宋" w:cs="仿宋"/>
                <w:color w:val="000000"/>
                <w:sz w:val="18"/>
                <w:szCs w:val="18"/>
                <w:highlight w:val="none"/>
              </w:rPr>
            </w:pPr>
          </w:p>
        </w:tc>
        <w:tc>
          <w:tcPr>
            <w:tcW w:w="184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Style w:val="21"/>
                <w:rFonts w:hint="eastAsia" w:ascii="仿宋" w:hAnsi="仿宋" w:eastAsia="仿宋" w:cs="仿宋"/>
                <w:color w:val="000000"/>
                <w:sz w:val="18"/>
                <w:szCs w:val="18"/>
                <w:highlight w:val="none"/>
                <w:lang w:bidi="ar"/>
              </w:rPr>
              <w:br w:type="textWrapping"/>
            </w:r>
            <w:r>
              <w:rPr>
                <w:rStyle w:val="21"/>
                <w:rFonts w:hint="eastAsia" w:ascii="仿宋" w:hAnsi="仿宋" w:eastAsia="仿宋" w:cs="仿宋"/>
                <w:color w:val="000000"/>
                <w:sz w:val="18"/>
                <w:szCs w:val="18"/>
                <w:highlight w:val="none"/>
                <w:lang w:bidi="ar"/>
              </w:rPr>
              <w:t>电影院可能重复使用的3D眼镜细菌总数</w:t>
            </w:r>
            <w:r>
              <w:rPr>
                <w:rFonts w:hint="eastAsia" w:ascii="仿宋" w:hAnsi="仿宋" w:eastAsia="仿宋" w:cs="仿宋"/>
                <w:color w:val="000000"/>
                <w:kern w:val="0"/>
                <w:highlight w:val="none"/>
                <w:vertAlign w:val="superscript"/>
              </w:rPr>
              <w:t>(d)</w:t>
            </w:r>
          </w:p>
        </w:tc>
        <w:tc>
          <w:tcPr>
            <w:tcW w:w="298" w:type="pct"/>
            <w:vMerge w:val="continue"/>
            <w:tcBorders>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kern w:val="0"/>
                <w:sz w:val="18"/>
                <w:szCs w:val="18"/>
                <w:highlight w:val="none"/>
                <w:lang w:bidi="ar"/>
              </w:rPr>
            </w:pPr>
          </w:p>
        </w:tc>
      </w:tr>
      <w:tr>
        <w:tblPrEx>
          <w:tblCellMar>
            <w:top w:w="0" w:type="dxa"/>
            <w:left w:w="108" w:type="dxa"/>
            <w:bottom w:w="0" w:type="dxa"/>
            <w:right w:w="108" w:type="dxa"/>
          </w:tblCellMar>
        </w:tblPrEx>
        <w:trPr>
          <w:trHeight w:val="1648" w:hRule="atLeast"/>
          <w:jc w:val="center"/>
        </w:trPr>
        <w:tc>
          <w:tcPr>
            <w:tcW w:w="45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集中空调</w:t>
            </w:r>
          </w:p>
        </w:tc>
        <w:tc>
          <w:tcPr>
            <w:tcW w:w="1117"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辖区已抽取公共场所中使用集中空调通风系统的全部检查；其中抽取100户进行检测，数量不足的全部检测。</w:t>
            </w:r>
          </w:p>
        </w:tc>
        <w:tc>
          <w:tcPr>
            <w:tcW w:w="1278"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kern w:val="0"/>
                <w:highlight w:val="none"/>
                <w:vertAlign w:val="superscript"/>
              </w:rPr>
            </w:pPr>
            <w:r>
              <w:rPr>
                <w:rFonts w:hint="eastAsia" w:ascii="仿宋" w:hAnsi="仿宋" w:eastAsia="仿宋" w:cs="仿宋"/>
                <w:color w:val="000000"/>
                <w:kern w:val="0"/>
                <w:sz w:val="18"/>
                <w:szCs w:val="18"/>
                <w:highlight w:val="none"/>
                <w:lang w:bidi="ar"/>
              </w:rPr>
              <w:t>1.建立集中空调通风系统卫生档案</w:t>
            </w:r>
            <w:r>
              <w:rPr>
                <w:rFonts w:hint="eastAsia" w:ascii="仿宋" w:hAnsi="仿宋" w:eastAsia="仿宋" w:cs="仿宋"/>
                <w:color w:val="000000"/>
                <w:kern w:val="0"/>
                <w:highlight w:val="none"/>
                <w:vertAlign w:val="superscript"/>
              </w:rPr>
              <w:t>(b)</w:t>
            </w:r>
            <w:r>
              <w:rPr>
                <w:rFonts w:hint="eastAsia" w:ascii="仿宋" w:hAnsi="仿宋" w:eastAsia="仿宋" w:cs="仿宋"/>
                <w:color w:val="000000"/>
                <w:kern w:val="0"/>
                <w:sz w:val="18"/>
                <w:szCs w:val="18"/>
                <w:highlight w:val="none"/>
                <w:lang w:bidi="ar"/>
              </w:rPr>
              <w:br w:type="textWrapping"/>
            </w:r>
            <w:r>
              <w:rPr>
                <w:rStyle w:val="24"/>
                <w:rFonts w:hint="eastAsia" w:ascii="仿宋" w:hAnsi="仿宋" w:eastAsia="仿宋" w:cs="仿宋"/>
                <w:color w:val="000000"/>
                <w:sz w:val="18"/>
                <w:szCs w:val="18"/>
                <w:highlight w:val="none"/>
                <w:lang w:bidi="ar"/>
              </w:rPr>
              <w:t>2.建立预防空气传播性疾病应急预案情况</w:t>
            </w:r>
            <w:r>
              <w:rPr>
                <w:rFonts w:hint="eastAsia" w:ascii="仿宋" w:hAnsi="仿宋" w:eastAsia="仿宋" w:cs="仿宋"/>
                <w:color w:val="000000"/>
                <w:kern w:val="0"/>
                <w:highlight w:val="none"/>
                <w:vertAlign w:val="superscript"/>
              </w:rPr>
              <w:t>(b)</w:t>
            </w:r>
          </w:p>
          <w:p>
            <w:pPr>
              <w:widowControl/>
              <w:spacing w:line="240" w:lineRule="exact"/>
              <w:jc w:val="left"/>
              <w:textAlignment w:val="center"/>
              <w:rPr>
                <w:rFonts w:hint="eastAsia" w:ascii="仿宋" w:hAnsi="仿宋" w:eastAsia="仿宋" w:cs="仿宋"/>
                <w:color w:val="000000"/>
                <w:sz w:val="18"/>
                <w:szCs w:val="18"/>
                <w:highlight w:val="none"/>
              </w:rPr>
            </w:pPr>
            <w:r>
              <w:rPr>
                <w:rStyle w:val="19"/>
                <w:rFonts w:hint="eastAsia" w:ascii="仿宋" w:hAnsi="仿宋" w:eastAsia="仿宋" w:cs="仿宋"/>
                <w:color w:val="000000"/>
                <w:sz w:val="18"/>
                <w:szCs w:val="18"/>
                <w:highlight w:val="none"/>
                <w:lang w:bidi="ar"/>
              </w:rPr>
              <w:t>3.开展集中空调通风系统卫生检测或卫生学评价情况</w:t>
            </w:r>
            <w:r>
              <w:rPr>
                <w:rFonts w:hint="eastAsia" w:ascii="仿宋" w:hAnsi="仿宋" w:eastAsia="仿宋" w:cs="仿宋"/>
                <w:color w:val="000000"/>
                <w:kern w:val="0"/>
                <w:highlight w:val="none"/>
                <w:vertAlign w:val="superscript"/>
              </w:rPr>
              <w:t>(c)</w:t>
            </w:r>
            <w:r>
              <w:rPr>
                <w:rStyle w:val="19"/>
                <w:rFonts w:hint="eastAsia" w:ascii="仿宋" w:hAnsi="仿宋" w:eastAsia="仿宋" w:cs="仿宋"/>
                <w:color w:val="000000"/>
                <w:sz w:val="18"/>
                <w:szCs w:val="18"/>
                <w:highlight w:val="none"/>
                <w:lang w:bidi="ar"/>
              </w:rPr>
              <w:br w:type="textWrapping"/>
            </w:r>
            <w:r>
              <w:rPr>
                <w:rStyle w:val="19"/>
                <w:rFonts w:hint="eastAsia" w:ascii="仿宋" w:hAnsi="仿宋" w:eastAsia="仿宋" w:cs="仿宋"/>
                <w:color w:val="000000"/>
                <w:sz w:val="18"/>
                <w:szCs w:val="18"/>
                <w:highlight w:val="none"/>
                <w:lang w:bidi="ar"/>
              </w:rPr>
              <w:t>4.开展集中空调通风系统清洗消毒情况</w:t>
            </w:r>
            <w:r>
              <w:rPr>
                <w:rStyle w:val="19"/>
                <w:rFonts w:hint="eastAsia" w:ascii="仿宋" w:hAnsi="仿宋" w:eastAsia="仿宋" w:cs="仿宋"/>
                <w:color w:val="000000"/>
                <w:sz w:val="18"/>
                <w:szCs w:val="18"/>
                <w:highlight w:val="none"/>
                <w:lang w:bidi="ar"/>
              </w:rPr>
              <w:br w:type="textWrapping"/>
            </w:r>
            <w:r>
              <w:rPr>
                <w:rStyle w:val="21"/>
                <w:rFonts w:hint="eastAsia" w:ascii="仿宋" w:hAnsi="仿宋" w:eastAsia="仿宋" w:cs="仿宋"/>
                <w:color w:val="000000"/>
                <w:sz w:val="18"/>
                <w:szCs w:val="18"/>
                <w:highlight w:val="none"/>
                <w:lang w:bidi="ar"/>
              </w:rPr>
              <w:t>5.集中空调通风系统新风口设置及管理情况</w:t>
            </w:r>
          </w:p>
        </w:tc>
        <w:tc>
          <w:tcPr>
            <w:tcW w:w="2145" w:type="pct"/>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left"/>
              <w:textAlignment w:val="center"/>
              <w:rPr>
                <w:rFonts w:hint="eastAsia" w:ascii="仿宋" w:hAnsi="仿宋" w:eastAsia="仿宋" w:cs="仿宋"/>
                <w:color w:val="000000"/>
                <w:sz w:val="18"/>
                <w:szCs w:val="18"/>
                <w:highlight w:val="none"/>
              </w:rPr>
            </w:pPr>
            <w:r>
              <w:rPr>
                <w:rFonts w:hint="eastAsia" w:ascii="仿宋" w:hAnsi="仿宋" w:eastAsia="仿宋" w:cs="仿宋"/>
                <w:color w:val="000000"/>
                <w:kern w:val="0"/>
                <w:sz w:val="18"/>
                <w:szCs w:val="18"/>
                <w:highlight w:val="none"/>
                <w:lang w:bidi="ar"/>
              </w:rPr>
              <w:t>1.冷却水中嗜肺军团菌、</w:t>
            </w:r>
            <w:r>
              <w:rPr>
                <w:rStyle w:val="21"/>
                <w:rFonts w:hint="eastAsia" w:ascii="仿宋" w:hAnsi="仿宋" w:eastAsia="仿宋" w:cs="仿宋"/>
                <w:color w:val="000000"/>
                <w:sz w:val="18"/>
                <w:szCs w:val="18"/>
                <w:highlight w:val="none"/>
                <w:lang w:bidi="ar"/>
              </w:rPr>
              <w:t>异养菌总数、游离氯</w:t>
            </w:r>
            <w:r>
              <w:rPr>
                <w:rFonts w:hint="eastAsia" w:ascii="仿宋" w:hAnsi="仿宋" w:eastAsia="仿宋" w:cs="仿宋"/>
                <w:color w:val="000000"/>
                <w:kern w:val="0"/>
                <w:highlight w:val="none"/>
                <w:vertAlign w:val="superscript"/>
              </w:rPr>
              <w:t>(g)</w:t>
            </w:r>
            <w:r>
              <w:rPr>
                <w:rStyle w:val="19"/>
                <w:rFonts w:hint="eastAsia" w:ascii="仿宋" w:hAnsi="仿宋" w:eastAsia="仿宋" w:cs="仿宋"/>
                <w:color w:val="000000"/>
                <w:sz w:val="18"/>
                <w:szCs w:val="18"/>
                <w:highlight w:val="none"/>
                <w:lang w:bidi="ar"/>
              </w:rPr>
              <w:br w:type="textWrapping"/>
            </w:r>
            <w:r>
              <w:rPr>
                <w:rStyle w:val="19"/>
                <w:rFonts w:hint="eastAsia" w:ascii="仿宋" w:hAnsi="仿宋" w:eastAsia="仿宋" w:cs="仿宋"/>
                <w:color w:val="000000"/>
                <w:sz w:val="18"/>
                <w:szCs w:val="18"/>
                <w:highlight w:val="none"/>
                <w:lang w:bidi="ar"/>
              </w:rPr>
              <w:t>2.送风质量PM</w:t>
            </w:r>
            <w:r>
              <w:rPr>
                <w:rStyle w:val="19"/>
                <w:rFonts w:hint="eastAsia" w:ascii="仿宋" w:hAnsi="仿宋" w:eastAsia="仿宋" w:cs="仿宋"/>
                <w:color w:val="000000"/>
                <w:sz w:val="18"/>
                <w:szCs w:val="18"/>
                <w:highlight w:val="none"/>
                <w:vertAlign w:val="subscript"/>
                <w:lang w:bidi="ar"/>
              </w:rPr>
              <w:t>10</w:t>
            </w:r>
            <w:r>
              <w:rPr>
                <w:rStyle w:val="19"/>
                <w:rFonts w:hint="eastAsia" w:ascii="仿宋" w:hAnsi="仿宋" w:eastAsia="仿宋" w:cs="仿宋"/>
                <w:color w:val="000000"/>
                <w:sz w:val="18"/>
                <w:szCs w:val="18"/>
                <w:highlight w:val="none"/>
                <w:lang w:bidi="ar"/>
              </w:rPr>
              <w:t>、细菌总数、真菌总数、β-溶血性链球菌</w:t>
            </w:r>
            <w:r>
              <w:rPr>
                <w:rFonts w:hint="eastAsia" w:ascii="仿宋" w:hAnsi="仿宋" w:eastAsia="仿宋" w:cs="仿宋"/>
                <w:color w:val="000000"/>
                <w:kern w:val="0"/>
                <w:highlight w:val="none"/>
                <w:vertAlign w:val="superscript"/>
              </w:rPr>
              <w:t>(h)</w:t>
            </w:r>
            <w:r>
              <w:rPr>
                <w:rStyle w:val="19"/>
                <w:rFonts w:hint="eastAsia" w:ascii="仿宋" w:hAnsi="仿宋" w:eastAsia="仿宋" w:cs="仿宋"/>
                <w:color w:val="000000"/>
                <w:sz w:val="18"/>
                <w:szCs w:val="18"/>
                <w:highlight w:val="none"/>
                <w:lang w:bidi="ar"/>
              </w:rPr>
              <w:br w:type="textWrapping"/>
            </w:r>
            <w:r>
              <w:rPr>
                <w:rStyle w:val="19"/>
                <w:rFonts w:hint="eastAsia" w:ascii="仿宋" w:hAnsi="仿宋" w:eastAsia="仿宋" w:cs="仿宋"/>
                <w:color w:val="000000"/>
                <w:sz w:val="18"/>
                <w:szCs w:val="18"/>
                <w:highlight w:val="none"/>
                <w:lang w:bidi="ar"/>
              </w:rPr>
              <w:t>3.风管内表面积尘量、细菌总数、真菌总数</w:t>
            </w:r>
            <w:r>
              <w:rPr>
                <w:rFonts w:hint="eastAsia" w:ascii="仿宋" w:hAnsi="仿宋" w:eastAsia="仿宋" w:cs="仿宋"/>
                <w:color w:val="000000"/>
                <w:kern w:val="0"/>
                <w:highlight w:val="none"/>
                <w:vertAlign w:val="superscript"/>
              </w:rPr>
              <w:t>(h)</w:t>
            </w:r>
          </w:p>
        </w:tc>
      </w:tr>
    </w:tbl>
    <w:p>
      <w:pPr>
        <w:spacing w:line="240" w:lineRule="exact"/>
        <w:ind w:left="180" w:hanging="180" w:hangingChars="100"/>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a.游泳场所按抽查任务的100%进行检测，住宿场所、沐浴场所、其他公共场所按抽查任务的60%进行检测，美容美发场所按抽查任务的20%进行检测。住宿场所的抽查任务中抽取30户进行淋浴用水嗜肺军团菌检测。</w:t>
      </w:r>
    </w:p>
    <w:p>
      <w:pPr>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b.指《公共场所集中空调通风系统卫生规范》（WS 10013-2023）规定的集中空调通风系统卫生档案和预防空气传播性疾病应急预案。</w:t>
      </w:r>
    </w:p>
    <w:p>
      <w:pPr>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c.使用单位需提供集中空调通风系统卫生检测报告复印件。</w:t>
      </w:r>
    </w:p>
    <w:p>
      <w:pPr>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d.未使用顾客公共用品用具的该指标为合理缺项。</w:t>
      </w:r>
    </w:p>
    <w:p>
      <w:pPr>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e.只对6个月内进行过室内大面积装修的场所检测甲醛、苯、甲苯、二甲苯项目。</w:t>
      </w:r>
    </w:p>
    <w:p>
      <w:pPr>
        <w:spacing w:line="240" w:lineRule="exact"/>
        <w:jc w:val="left"/>
        <w:rPr>
          <w:rFonts w:hint="eastAsia" w:ascii="仿宋" w:hAnsi="仿宋" w:eastAsia="仿宋" w:cs="仿宋"/>
          <w:color w:val="000000"/>
          <w:sz w:val="18"/>
          <w:szCs w:val="18"/>
          <w:highlight w:val="none"/>
          <w:u w:val="single"/>
        </w:rPr>
      </w:pPr>
      <w:r>
        <w:rPr>
          <w:rFonts w:hint="eastAsia" w:ascii="仿宋" w:hAnsi="仿宋" w:eastAsia="仿宋" w:cs="仿宋"/>
          <w:color w:val="000000"/>
          <w:sz w:val="18"/>
          <w:szCs w:val="18"/>
          <w:highlight w:val="none"/>
        </w:rPr>
        <w:t>f.若无池浴，浊度为合理缺项。</w:t>
      </w:r>
    </w:p>
    <w:p>
      <w:pPr>
        <w:spacing w:line="240" w:lineRule="exact"/>
        <w:jc w:val="left"/>
        <w:rPr>
          <w:rFonts w:hint="eastAsia" w:ascii="仿宋" w:hAnsi="仿宋" w:eastAsia="仿宋" w:cs="仿宋"/>
          <w:color w:val="000000"/>
          <w:sz w:val="18"/>
          <w:szCs w:val="18"/>
          <w:highlight w:val="none"/>
        </w:rPr>
      </w:pPr>
      <w:r>
        <w:rPr>
          <w:rFonts w:hint="eastAsia" w:ascii="仿宋" w:hAnsi="仿宋" w:eastAsia="仿宋" w:cs="仿宋"/>
          <w:color w:val="000000"/>
          <w:sz w:val="18"/>
          <w:szCs w:val="18"/>
          <w:highlight w:val="none"/>
        </w:rPr>
        <w:t>g.使用封闭干式冷却塔集中空调通风系统的，该三项指标合理缺项；游离氯仅在使用含氯消毒剂对冷却水进行消毒的情况下检测。</w:t>
      </w:r>
    </w:p>
    <w:p>
      <w:pPr>
        <w:spacing w:line="240" w:lineRule="exact"/>
        <w:jc w:val="left"/>
        <w:rPr>
          <w:color w:val="000000"/>
          <w:highlight w:val="none"/>
        </w:rPr>
        <w:sectPr>
          <w:headerReference r:id="rId5" w:type="default"/>
          <w:footerReference r:id="rId6" w:type="default"/>
          <w:pgSz w:w="16838" w:h="11906" w:orient="landscape"/>
          <w:pgMar w:top="669" w:right="873" w:bottom="669" w:left="873" w:header="851" w:footer="992" w:gutter="0"/>
          <w:pgNumType w:fmt="numberInDash"/>
          <w:cols w:space="720" w:num="1"/>
          <w:docGrid w:type="lines" w:linePitch="312" w:charSpace="0"/>
        </w:sectPr>
      </w:pPr>
      <w:r>
        <w:rPr>
          <w:rFonts w:hint="eastAsia" w:ascii="仿宋" w:hAnsi="仿宋" w:eastAsia="仿宋" w:cs="仿宋"/>
          <w:color w:val="000000"/>
          <w:sz w:val="18"/>
          <w:szCs w:val="18"/>
          <w:highlight w:val="none"/>
        </w:rPr>
        <w:t>h.使用无风管集中空调通风系统的，该条要求中所有检测项目均可合理缺项</w:t>
      </w:r>
    </w:p>
    <w:p>
      <w:pPr>
        <w:snapToGrid w:val="0"/>
        <w:spacing w:after="159" w:afterLines="50" w:line="600" w:lineRule="exact"/>
        <w:rPr>
          <w:rFonts w:ascii="黑体" w:hAnsi="宋体" w:eastAsia="黑体"/>
          <w:sz w:val="32"/>
          <w:szCs w:val="32"/>
        </w:rPr>
      </w:pPr>
      <w:r>
        <w:rPr>
          <w:rFonts w:hint="eastAsia" w:ascii="黑体" w:hAnsi="宋体" w:eastAsia="黑体"/>
          <w:sz w:val="32"/>
          <w:szCs w:val="32"/>
        </w:rPr>
        <w:t>附表3</w:t>
      </w:r>
    </w:p>
    <w:p>
      <w:pPr>
        <w:spacing w:before="159" w:beforeLines="50" w:line="600" w:lineRule="exact"/>
        <w:jc w:val="center"/>
        <w:rPr>
          <w:rFonts w:ascii="宋体" w:hAnsi="宋体" w:cs="宋体"/>
          <w:b/>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年餐具饮具集中消毒服务单位国家随机监督抽查工作计划表</w:t>
      </w:r>
    </w:p>
    <w:tbl>
      <w:tblPr>
        <w:tblStyle w:val="10"/>
        <w:tblpPr w:leftFromText="180" w:rightFromText="180" w:vertAnchor="text" w:horzAnchor="page" w:tblpX="1287" w:tblpY="288"/>
        <w:tblOverlap w:val="never"/>
        <w:tblW w:w="143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901"/>
        <w:gridCol w:w="5389"/>
        <w:gridCol w:w="3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rPr>
            </w:pPr>
            <w:r>
              <w:rPr>
                <w:rFonts w:hint="eastAsia" w:ascii="仿宋_GB2312" w:hAnsi="仿宋_GB2312" w:eastAsia="仿宋_GB2312" w:cs="仿宋_GB2312"/>
                <w:kern w:val="0"/>
              </w:rPr>
              <w:t>监督检查对象</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rPr>
            </w:pPr>
            <w:r>
              <w:rPr>
                <w:rFonts w:hint="eastAsia" w:ascii="仿宋_GB2312" w:hAnsi="仿宋_GB2312" w:eastAsia="仿宋_GB2312" w:cs="仿宋_GB2312"/>
                <w:kern w:val="0"/>
              </w:rPr>
              <w:t>范围和数量</w:t>
            </w:r>
          </w:p>
        </w:tc>
        <w:tc>
          <w:tcPr>
            <w:tcW w:w="53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rPr>
            </w:pPr>
            <w:r>
              <w:rPr>
                <w:rFonts w:hint="eastAsia" w:ascii="仿宋_GB2312" w:hAnsi="仿宋_GB2312" w:eastAsia="仿宋_GB2312" w:cs="仿宋_GB2312"/>
                <w:kern w:val="0"/>
              </w:rPr>
              <w:t>检查内容</w:t>
            </w:r>
          </w:p>
        </w:tc>
        <w:tc>
          <w:tcPr>
            <w:tcW w:w="32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rPr>
            </w:pPr>
            <w:r>
              <w:rPr>
                <w:rFonts w:hint="eastAsia" w:ascii="仿宋_GB2312" w:hAnsi="仿宋_GB2312" w:eastAsia="仿宋_GB2312" w:cs="仿宋_GB2312"/>
                <w:kern w:val="0"/>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left"/>
              <w:rPr>
                <w:rFonts w:ascii="仿宋_GB2312" w:hAnsi="仿宋_GB2312" w:eastAsia="仿宋_GB2312" w:cs="仿宋_GB2312"/>
                <w:kern w:val="0"/>
              </w:rPr>
            </w:pPr>
            <w:r>
              <w:rPr>
                <w:rFonts w:hint="eastAsia" w:ascii="仿宋_GB2312" w:hAnsi="仿宋_GB2312" w:eastAsia="仿宋_GB2312" w:cs="仿宋_GB2312"/>
                <w:kern w:val="0"/>
              </w:rPr>
              <w:t>餐具饮具集中</w:t>
            </w:r>
          </w:p>
          <w:p>
            <w:pPr>
              <w:spacing w:line="300" w:lineRule="exact"/>
              <w:jc w:val="left"/>
              <w:rPr>
                <w:rFonts w:ascii="仿宋_GB2312" w:hAnsi="仿宋_GB2312" w:eastAsia="仿宋_GB2312" w:cs="仿宋_GB2312"/>
                <w:kern w:val="0"/>
              </w:rPr>
            </w:pPr>
            <w:r>
              <w:rPr>
                <w:rFonts w:hint="eastAsia" w:ascii="仿宋_GB2312" w:hAnsi="仿宋_GB2312" w:eastAsia="仿宋_GB2312" w:cs="仿宋_GB2312"/>
                <w:kern w:val="0"/>
              </w:rPr>
              <w:t>消毒服务单位</w:t>
            </w:r>
          </w:p>
          <w:p>
            <w:pPr>
              <w:pStyle w:val="9"/>
              <w:rPr>
                <w:rFonts w:eastAsia="仿宋_GB2312"/>
              </w:rPr>
            </w:pP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rPr>
            </w:pPr>
            <w:r>
              <w:rPr>
                <w:rFonts w:hint="eastAsia" w:ascii="仿宋" w:hAnsi="仿宋" w:eastAsia="仿宋" w:cs="仿宋"/>
                <w:color w:val="auto"/>
                <w:kern w:val="0"/>
                <w:sz w:val="21"/>
              </w:rPr>
              <w:t>辖区总数</w:t>
            </w:r>
            <w:r>
              <w:rPr>
                <w:rFonts w:hint="eastAsia" w:ascii="仿宋" w:hAnsi="仿宋" w:eastAsia="仿宋" w:cs="仿宋"/>
                <w:color w:val="auto"/>
                <w:kern w:val="0"/>
                <w:sz w:val="21"/>
                <w:lang w:val="en-US" w:eastAsia="zh-CN"/>
              </w:rPr>
              <w:t>1家，抽查1家</w:t>
            </w:r>
          </w:p>
        </w:tc>
        <w:tc>
          <w:tcPr>
            <w:tcW w:w="53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color w:val="000000"/>
              </w:rPr>
            </w:pPr>
            <w:r>
              <w:rPr>
                <w:rFonts w:hint="eastAsia" w:ascii="仿宋_GB2312" w:hAnsi="仿宋_GB2312" w:eastAsia="仿宋_GB2312" w:cs="仿宋_GB2312"/>
                <w:color w:val="000000"/>
                <w:szCs w:val="21"/>
                <w:shd w:val="clear" w:color="auto" w:fill="FFFFFF"/>
              </w:rPr>
              <w:t>1.生产工艺流程布局情况</w:t>
            </w:r>
            <w:r>
              <w:rPr>
                <w:rFonts w:hint="eastAsia" w:ascii="仿宋_GB2312" w:hAnsi="仿宋_GB2312" w:eastAsia="仿宋_GB2312" w:cs="仿宋_GB2312"/>
                <w:color w:val="000000"/>
                <w:kern w:val="0"/>
                <w:vertAlign w:val="superscript"/>
              </w:rPr>
              <w:t>(a)</w:t>
            </w:r>
            <w:r>
              <w:rPr>
                <w:rFonts w:hint="eastAsia" w:ascii="仿宋_GB2312" w:hAnsi="仿宋_GB2312" w:eastAsia="仿宋_GB2312" w:cs="仿宋_GB2312"/>
                <w:color w:val="000000"/>
                <w:szCs w:val="21"/>
                <w:shd w:val="clear" w:color="auto" w:fill="FFFFFF"/>
              </w:rPr>
              <w:t>；</w:t>
            </w:r>
          </w:p>
          <w:p>
            <w:pPr>
              <w:spacing w:line="300" w:lineRule="exact"/>
              <w:rPr>
                <w:rFonts w:ascii="仿宋_GB2312" w:hAnsi="仿宋_GB2312" w:eastAsia="仿宋_GB2312" w:cs="仿宋_GB2312"/>
                <w:kern w:val="0"/>
              </w:rPr>
            </w:pPr>
            <w:r>
              <w:rPr>
                <w:rFonts w:hint="eastAsia" w:ascii="仿宋_GB2312" w:hAnsi="仿宋_GB2312" w:eastAsia="仿宋_GB2312" w:cs="仿宋_GB2312"/>
              </w:rPr>
              <w:t>2.生产设备与设施情况</w:t>
            </w:r>
            <w:r>
              <w:rPr>
                <w:rFonts w:hint="eastAsia" w:ascii="仿宋_GB2312" w:hAnsi="仿宋_GB2312" w:eastAsia="仿宋_GB2312" w:cs="仿宋_GB2312"/>
                <w:kern w:val="0"/>
                <w:vertAlign w:val="superscript"/>
              </w:rPr>
              <w:t>(b)</w:t>
            </w:r>
            <w:r>
              <w:rPr>
                <w:rFonts w:hint="eastAsia" w:ascii="仿宋_GB2312" w:hAnsi="仿宋_GB2312" w:eastAsia="仿宋_GB2312" w:cs="仿宋_GB2312"/>
              </w:rPr>
              <w:t>；</w:t>
            </w:r>
          </w:p>
          <w:p>
            <w:pPr>
              <w:spacing w:line="300" w:lineRule="exact"/>
              <w:rPr>
                <w:rFonts w:ascii="仿宋_GB2312" w:hAnsi="仿宋_GB2312" w:eastAsia="仿宋_GB2312" w:cs="仿宋_GB2312"/>
                <w:kern w:val="0"/>
              </w:rPr>
            </w:pPr>
            <w:r>
              <w:rPr>
                <w:rFonts w:hint="eastAsia" w:ascii="仿宋_GB2312" w:hAnsi="仿宋_GB2312" w:eastAsia="仿宋_GB2312" w:cs="仿宋_GB2312"/>
                <w:kern w:val="0"/>
              </w:rPr>
              <w:t>3.</w:t>
            </w:r>
            <w:r>
              <w:rPr>
                <w:rFonts w:hint="eastAsia" w:ascii="仿宋_GB2312" w:hAnsi="仿宋_GB2312" w:eastAsia="仿宋_GB2312" w:cs="仿宋_GB2312"/>
              </w:rPr>
              <w:t>生产用水符合国家规定的生活饮用水卫生标准情况</w:t>
            </w:r>
            <w:r>
              <w:rPr>
                <w:rFonts w:hint="eastAsia" w:ascii="仿宋_GB2312" w:hAnsi="仿宋_GB2312" w:eastAsia="仿宋_GB2312" w:cs="仿宋_GB2312"/>
                <w:kern w:val="0"/>
                <w:vertAlign w:val="superscript"/>
              </w:rPr>
              <w:t>(c)</w:t>
            </w:r>
            <w:r>
              <w:rPr>
                <w:rFonts w:hint="eastAsia" w:ascii="仿宋_GB2312" w:hAnsi="仿宋_GB2312" w:eastAsia="仿宋_GB2312" w:cs="仿宋_GB2312"/>
              </w:rPr>
              <w:t>；</w:t>
            </w:r>
          </w:p>
          <w:p>
            <w:pPr>
              <w:spacing w:line="300" w:lineRule="exact"/>
              <w:rPr>
                <w:rFonts w:ascii="仿宋_GB2312" w:hAnsi="仿宋_GB2312" w:eastAsia="仿宋_GB2312" w:cs="仿宋_GB2312"/>
                <w:kern w:val="0"/>
              </w:rPr>
            </w:pPr>
            <w:r>
              <w:rPr>
                <w:rFonts w:hint="eastAsia" w:ascii="仿宋_GB2312" w:hAnsi="仿宋_GB2312" w:eastAsia="仿宋_GB2312" w:cs="仿宋_GB2312"/>
                <w:kern w:val="0"/>
              </w:rPr>
              <w:t>4.使用的洗涤剂、消毒剂符合国家食品安全标准情况</w:t>
            </w:r>
            <w:r>
              <w:rPr>
                <w:rFonts w:hint="eastAsia" w:ascii="仿宋_GB2312" w:hAnsi="仿宋_GB2312" w:eastAsia="仿宋_GB2312" w:cs="仿宋_GB2312"/>
                <w:kern w:val="0"/>
                <w:vertAlign w:val="superscript"/>
              </w:rPr>
              <w:t>(d)</w:t>
            </w:r>
            <w:r>
              <w:rPr>
                <w:rFonts w:hint="eastAsia" w:ascii="仿宋_GB2312" w:hAnsi="仿宋_GB2312" w:eastAsia="仿宋_GB2312" w:cs="仿宋_GB2312"/>
                <w:kern w:val="0"/>
              </w:rPr>
              <w:t>；5.消毒后的餐具饮具进行逐批检验情况；</w:t>
            </w:r>
          </w:p>
          <w:p>
            <w:pPr>
              <w:spacing w:line="300" w:lineRule="exact"/>
              <w:rPr>
                <w:rFonts w:ascii="仿宋_GB2312" w:hAnsi="仿宋_GB2312" w:eastAsia="仿宋_GB2312" w:cs="仿宋_GB2312"/>
                <w:kern w:val="0"/>
              </w:rPr>
            </w:pPr>
            <w:r>
              <w:rPr>
                <w:rFonts w:hint="eastAsia" w:ascii="仿宋_GB2312" w:hAnsi="仿宋_GB2312" w:eastAsia="仿宋_GB2312" w:cs="仿宋_GB2312"/>
                <w:kern w:val="0"/>
              </w:rPr>
              <w:t>6.建立并遵守餐具饮具出厂检验记录制度情况</w:t>
            </w:r>
            <w:r>
              <w:rPr>
                <w:rFonts w:hint="eastAsia" w:ascii="仿宋_GB2312" w:hAnsi="仿宋_GB2312" w:eastAsia="仿宋_GB2312" w:cs="仿宋_GB2312"/>
                <w:kern w:val="0"/>
                <w:vertAlign w:val="superscript"/>
              </w:rPr>
              <w:t>(e)</w:t>
            </w:r>
            <w:r>
              <w:rPr>
                <w:rFonts w:hint="eastAsia" w:ascii="仿宋_GB2312" w:hAnsi="仿宋_GB2312" w:eastAsia="仿宋_GB2312" w:cs="仿宋_GB2312"/>
                <w:kern w:val="0"/>
              </w:rPr>
              <w:t>。</w:t>
            </w:r>
          </w:p>
        </w:tc>
        <w:tc>
          <w:tcPr>
            <w:tcW w:w="32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rPr>
            </w:pPr>
            <w:r>
              <w:rPr>
                <w:rFonts w:hint="eastAsia" w:ascii="仿宋_GB2312" w:hAnsi="仿宋_GB2312" w:eastAsia="仿宋_GB2312" w:cs="仿宋_GB2312"/>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77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ascii="仿宋_GB2312" w:hAnsi="仿宋_GB2312" w:eastAsia="仿宋_GB2312" w:cs="仿宋_GB2312"/>
                <w:kern w:val="0"/>
              </w:rPr>
            </w:pPr>
            <w:r>
              <w:rPr>
                <w:rFonts w:hint="eastAsia" w:ascii="仿宋_GB2312" w:hAnsi="仿宋_GB2312" w:eastAsia="仿宋_GB2312" w:cs="仿宋_GB2312"/>
                <w:kern w:val="0"/>
              </w:rPr>
              <w:t>出厂餐具饮具</w:t>
            </w:r>
          </w:p>
        </w:tc>
        <w:tc>
          <w:tcPr>
            <w:tcW w:w="390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rPr>
            </w:pPr>
            <w:r>
              <w:rPr>
                <w:rFonts w:hint="eastAsia" w:ascii="仿宋" w:hAnsi="仿宋" w:eastAsia="仿宋" w:cs="仿宋"/>
                <w:color w:val="auto"/>
                <w:kern w:val="0"/>
                <w:sz w:val="21"/>
              </w:rPr>
              <w:t>抽查1-2个批次出厂餐饮具</w:t>
            </w:r>
          </w:p>
        </w:tc>
        <w:tc>
          <w:tcPr>
            <w:tcW w:w="538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rPr>
            </w:pPr>
            <w:r>
              <w:rPr>
                <w:rFonts w:hint="eastAsia" w:ascii="仿宋_GB2312" w:hAnsi="仿宋_GB2312" w:eastAsia="仿宋_GB2312" w:cs="仿宋_GB2312"/>
                <w:kern w:val="0"/>
              </w:rPr>
              <w:t>1.出厂餐具饮具随附消毒合格证明情况；</w:t>
            </w:r>
          </w:p>
          <w:p>
            <w:pPr>
              <w:spacing w:line="300" w:lineRule="exact"/>
              <w:rPr>
                <w:rFonts w:ascii="仿宋_GB2312" w:hAnsi="仿宋_GB2312" w:eastAsia="仿宋_GB2312" w:cs="仿宋_GB2312"/>
                <w:kern w:val="0"/>
              </w:rPr>
            </w:pPr>
            <w:r>
              <w:rPr>
                <w:rFonts w:hint="eastAsia" w:ascii="仿宋_GB2312" w:hAnsi="仿宋_GB2312" w:eastAsia="仿宋_GB2312" w:cs="仿宋_GB2312"/>
                <w:kern w:val="0"/>
              </w:rPr>
              <w:t>2.出厂餐具饮具按规定在独立包装上标注相关内容情况</w:t>
            </w:r>
            <w:r>
              <w:rPr>
                <w:rFonts w:hint="eastAsia" w:ascii="仿宋_GB2312" w:hAnsi="仿宋_GB2312" w:eastAsia="仿宋_GB2312" w:cs="仿宋_GB2312"/>
                <w:kern w:val="0"/>
                <w:vertAlign w:val="superscript"/>
              </w:rPr>
              <w:t>(f)</w:t>
            </w:r>
            <w:r>
              <w:rPr>
                <w:rFonts w:hint="eastAsia" w:ascii="仿宋_GB2312" w:hAnsi="仿宋_GB2312" w:eastAsia="仿宋_GB2312" w:cs="仿宋_GB2312"/>
                <w:kern w:val="0"/>
              </w:rPr>
              <w:t>。</w:t>
            </w:r>
          </w:p>
        </w:tc>
        <w:tc>
          <w:tcPr>
            <w:tcW w:w="32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ascii="仿宋_GB2312" w:hAnsi="仿宋_GB2312" w:eastAsia="仿宋_GB2312" w:cs="仿宋_GB2312"/>
                <w:kern w:val="0"/>
              </w:rPr>
            </w:pPr>
            <w:r>
              <w:rPr>
                <w:rFonts w:hint="eastAsia" w:ascii="仿宋_GB2312" w:hAnsi="仿宋_GB2312" w:eastAsia="仿宋_GB2312" w:cs="仿宋_GB2312"/>
                <w:kern w:val="0"/>
              </w:rPr>
              <w:t>感官要求，游离性余氯、阴离子合成洗涤剂，大肠菌群、沙门氏菌</w:t>
            </w:r>
          </w:p>
        </w:tc>
      </w:tr>
    </w:tbl>
    <w:p>
      <w:pPr>
        <w:adjustRightInd w:val="0"/>
        <w:snapToGrid w:val="0"/>
        <w:spacing w:line="300" w:lineRule="exact"/>
        <w:ind w:firstLine="403"/>
        <w:jc w:val="left"/>
        <w:rPr>
          <w:rFonts w:ascii="仿宋_GB2312" w:hAnsi="仿宋_GB2312" w:eastAsia="仿宋_GB2312" w:cs="仿宋_GB2312"/>
        </w:rPr>
      </w:pPr>
      <w:r>
        <w:rPr>
          <w:rFonts w:hint="eastAsia" w:ascii="仿宋_GB2312" w:hAnsi="仿宋_GB2312" w:eastAsia="仿宋_GB2312" w:cs="仿宋_GB2312"/>
        </w:rPr>
        <w:t>a.应当按照回收、除渣、浸泡、清洗、消毒、烘干、包装、储存的工艺流程设置功</w:t>
      </w:r>
      <w:r>
        <w:rPr>
          <w:rFonts w:hint="eastAsia" w:ascii="仿宋_GB2312" w:hAnsi="仿宋_GB2312" w:eastAsia="仿宋_GB2312" w:cs="仿宋_GB2312"/>
          <w:color w:val="000000"/>
        </w:rPr>
        <w:t>能区（间），</w:t>
      </w:r>
      <w:r>
        <w:rPr>
          <w:rFonts w:hint="eastAsia" w:ascii="仿宋_GB2312" w:hAnsi="仿宋_GB2312" w:eastAsia="仿宋_GB2312" w:cs="仿宋_GB2312"/>
          <w:color w:val="000000"/>
          <w:szCs w:val="21"/>
          <w:shd w:val="clear" w:color="auto" w:fill="FFFFFF"/>
        </w:rPr>
        <w:t>采取有效分离或者分隔措施，防止交叉污染</w:t>
      </w:r>
      <w:r>
        <w:rPr>
          <w:rFonts w:hint="eastAsia" w:ascii="仿宋_GB2312" w:hAnsi="仿宋_GB2312" w:eastAsia="仿宋_GB2312" w:cs="仿宋_GB2312"/>
          <w:color w:val="000000"/>
        </w:rPr>
        <w:t>；生</w:t>
      </w:r>
      <w:r>
        <w:rPr>
          <w:rFonts w:hint="eastAsia" w:ascii="仿宋_GB2312" w:hAnsi="仿宋_GB2312" w:eastAsia="仿宋_GB2312" w:cs="仿宋_GB2312"/>
        </w:rPr>
        <w:t>产车间地面、墙面、顶棚应便于清洁，防止污垢积存、防霉。按</w:t>
      </w:r>
      <w:r>
        <w:rPr>
          <w:rFonts w:hint="eastAsia" w:ascii="仿宋_GB2312" w:hAnsi="仿宋_GB2312" w:eastAsia="仿宋_GB2312" w:cs="仿宋_GB2312"/>
          <w:szCs w:val="21"/>
        </w:rPr>
        <w:t>《食品安全国家标准 餐（饮）具集中消毒卫生规范》（GB31651）进行合规判定。</w:t>
      </w:r>
    </w:p>
    <w:p>
      <w:pPr>
        <w:adjustRightInd w:val="0"/>
        <w:snapToGrid w:val="0"/>
        <w:spacing w:line="300" w:lineRule="exact"/>
        <w:ind w:firstLine="403"/>
        <w:jc w:val="left"/>
        <w:rPr>
          <w:rFonts w:ascii="仿宋_GB2312" w:hAnsi="仿宋_GB2312" w:eastAsia="仿宋_GB2312" w:cs="仿宋_GB2312"/>
        </w:rPr>
      </w:pPr>
      <w:r>
        <w:rPr>
          <w:rFonts w:hint="eastAsia" w:ascii="仿宋_GB2312" w:hAnsi="仿宋_GB2312" w:eastAsia="仿宋_GB2312" w:cs="仿宋_GB2312"/>
        </w:rPr>
        <w:t>b.应当配备与生产能力相适应的自动除渣、餐具饮具分拣与浸泡、自动喷淋清洗、消毒、烘干和自动包装生产设备，包装间应设置二次更衣室（内设更衣、流水洗手、干手和消毒设施）、专用物流通道、空气消毒设施。按</w:t>
      </w:r>
      <w:r>
        <w:rPr>
          <w:rFonts w:hint="eastAsia" w:ascii="仿宋_GB2312" w:hAnsi="仿宋_GB2312" w:eastAsia="仿宋_GB2312" w:cs="仿宋_GB2312"/>
          <w:szCs w:val="21"/>
        </w:rPr>
        <w:t>《食品安全国家标准 餐（饮）具集中消毒卫生规范》（GB31651）进行合规判定。</w:t>
      </w:r>
    </w:p>
    <w:p>
      <w:pPr>
        <w:adjustRightInd w:val="0"/>
        <w:snapToGrid w:val="0"/>
        <w:spacing w:line="300" w:lineRule="exact"/>
        <w:ind w:firstLine="403"/>
        <w:jc w:val="left"/>
        <w:rPr>
          <w:rFonts w:ascii="仿宋_GB2312" w:hAnsi="仿宋_GB2312" w:eastAsia="仿宋_GB2312" w:cs="仿宋_GB2312"/>
        </w:rPr>
      </w:pPr>
      <w:r>
        <w:rPr>
          <w:rFonts w:hint="eastAsia" w:ascii="仿宋_GB2312" w:hAnsi="仿宋_GB2312" w:eastAsia="仿宋_GB2312" w:cs="仿宋_GB2312"/>
        </w:rPr>
        <w:t>c.用水由持有效卫生许可证供水单位供应的，原则上视为合规；用水为自建设施供水或其他方式供应的，检查水质检验报告，供水设施中使用的涉及饮用水卫生安全产品应提供相应卫生许可批件，判定合规情况。</w:t>
      </w:r>
    </w:p>
    <w:p>
      <w:pPr>
        <w:adjustRightInd w:val="0"/>
        <w:snapToGrid w:val="0"/>
        <w:spacing w:line="300" w:lineRule="exact"/>
        <w:ind w:firstLine="400"/>
        <w:jc w:val="left"/>
        <w:rPr>
          <w:rFonts w:ascii="仿宋_GB2312" w:hAnsi="仿宋_GB2312" w:eastAsia="仿宋_GB2312" w:cs="仿宋_GB2312"/>
          <w:kern w:val="0"/>
        </w:rPr>
      </w:pPr>
      <w:r>
        <w:rPr>
          <w:rFonts w:hint="eastAsia" w:ascii="仿宋_GB2312" w:hAnsi="仿宋_GB2312" w:eastAsia="仿宋_GB2312" w:cs="仿宋_GB2312"/>
        </w:rPr>
        <w:t>d.</w:t>
      </w:r>
      <w:r>
        <w:rPr>
          <w:rFonts w:hint="eastAsia" w:ascii="仿宋_GB2312" w:hAnsi="仿宋_GB2312" w:eastAsia="仿宋_GB2312" w:cs="仿宋_GB2312"/>
          <w:kern w:val="0"/>
        </w:rPr>
        <w:t>使用的洗涤剂和消毒剂均符合规定的判定为合规，有一项不符合规定的判定为不合规。</w:t>
      </w:r>
    </w:p>
    <w:p>
      <w:pPr>
        <w:adjustRightInd w:val="0"/>
        <w:snapToGrid w:val="0"/>
        <w:spacing w:line="360" w:lineRule="auto"/>
        <w:ind w:firstLine="400"/>
        <w:jc w:val="left"/>
        <w:rPr>
          <w:rFonts w:ascii="仿宋_GB2312" w:hAnsi="仿宋_GB2312" w:eastAsia="仿宋_GB2312" w:cs="仿宋_GB2312"/>
          <w:kern w:val="0"/>
        </w:rPr>
      </w:pPr>
      <w:r>
        <w:rPr>
          <w:rFonts w:hint="eastAsia" w:ascii="仿宋_GB2312" w:hAnsi="仿宋_GB2312" w:eastAsia="仿宋_GB2312" w:cs="仿宋_GB2312"/>
        </w:rPr>
        <w:t>e.指</w:t>
      </w:r>
      <w:r>
        <w:rPr>
          <w:rFonts w:hint="eastAsia" w:ascii="仿宋_GB2312" w:hAnsi="仿宋_GB2312" w:eastAsia="仿宋_GB2312" w:cs="仿宋_GB2312"/>
          <w:kern w:val="0"/>
        </w:rPr>
        <w:t>建立出厂检验记录并记录出厂餐具饮具数量、消毒日期和批号、使用期限、出厂日期以及委托方（或购货者）名称、地址、联系方式等内容，缺项视为不合规。</w:t>
      </w:r>
    </w:p>
    <w:p>
      <w:pPr>
        <w:adjustRightInd w:val="0"/>
        <w:snapToGrid w:val="0"/>
        <w:spacing w:line="360" w:lineRule="auto"/>
        <w:ind w:firstLine="400"/>
        <w:jc w:val="left"/>
        <w:rPr>
          <w:rFonts w:ascii="仿宋_GB2312" w:hAnsi="仿宋_GB2312" w:eastAsia="仿宋_GB2312" w:cs="仿宋_GB2312"/>
        </w:rPr>
      </w:pPr>
      <w:r>
        <w:rPr>
          <w:rFonts w:hint="eastAsia" w:ascii="仿宋_GB2312" w:hAnsi="仿宋_GB2312" w:eastAsia="仿宋_GB2312" w:cs="仿宋_GB2312"/>
        </w:rPr>
        <w:t>f.指消毒后的餐具饮具在独立包装上标注单位名称、地址、联系方式、消毒方法、消毒日期和批号以及使用期限等内容，缺项视为不合规。</w:t>
      </w:r>
    </w:p>
    <w:p>
      <w:pPr>
        <w:spacing w:line="600" w:lineRule="exact"/>
        <w:rPr>
          <w:rFonts w:hint="eastAsia" w:ascii="黑体" w:hAnsi="宋体" w:eastAsia="黑体"/>
          <w:sz w:val="32"/>
          <w:szCs w:val="32"/>
        </w:rPr>
      </w:pPr>
    </w:p>
    <w:p>
      <w:pPr>
        <w:spacing w:line="600" w:lineRule="exact"/>
        <w:rPr>
          <w:rFonts w:hint="eastAsia" w:ascii="黑体" w:hAnsi="宋体" w:eastAsia="黑体"/>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附表4</w:t>
      </w:r>
    </w:p>
    <w:p>
      <w:pPr>
        <w:spacing w:before="159" w:beforeLines="50" w:line="600" w:lineRule="exact"/>
        <w:jc w:val="center"/>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2025年生活饮用水卫生国家随机监督抽查工作计划表</w:t>
      </w:r>
    </w:p>
    <w:tbl>
      <w:tblPr>
        <w:tblStyle w:val="10"/>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6103"/>
        <w:gridCol w:w="4111"/>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城市集中式供水</w:t>
            </w:r>
            <w:r>
              <w:rPr>
                <w:rFonts w:hint="eastAsia" w:ascii="仿宋" w:hAnsi="仿宋" w:eastAsia="仿宋" w:cs="仿宋"/>
                <w:color w:val="000000"/>
                <w:highlight w:val="none"/>
                <w:vertAlign w:val="superscript"/>
              </w:rPr>
              <w:t>(a)</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lang w:eastAsia="zh-CN"/>
              </w:rPr>
            </w:pPr>
            <w:r>
              <w:rPr>
                <w:rFonts w:hint="eastAsia" w:ascii="仿宋" w:hAnsi="仿宋" w:eastAsia="仿宋" w:cs="仿宋"/>
                <w:color w:val="000000"/>
                <w:highlight w:val="none"/>
              </w:rPr>
              <w:t>辖区城区全部水厂</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4家</w:t>
            </w:r>
            <w:r>
              <w:rPr>
                <w:rFonts w:hint="eastAsia" w:ascii="仿宋" w:hAnsi="仿宋" w:eastAsia="仿宋" w:cs="仿宋"/>
                <w:color w:val="000000"/>
                <w:highlight w:val="none"/>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1.持有卫生许可证情况；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2.水源卫生防护情况；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3.供管水人员健康体检和培训情况；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4.涉水产品卫生许可批件情况；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5.水质经消毒情况；</w:t>
            </w:r>
          </w:p>
          <w:p>
            <w:pPr>
              <w:rPr>
                <w:rFonts w:hint="eastAsia" w:ascii="仿宋" w:hAnsi="仿宋" w:eastAsia="仿宋" w:cs="仿宋"/>
                <w:color w:val="000000"/>
                <w:highlight w:val="none"/>
              </w:rPr>
            </w:pPr>
            <w:r>
              <w:rPr>
                <w:rFonts w:hint="eastAsia" w:ascii="仿宋" w:hAnsi="仿宋" w:eastAsia="仿宋" w:cs="仿宋"/>
                <w:color w:val="000000"/>
                <w:highlight w:val="none"/>
              </w:rPr>
              <w:t>6.开展水质自检情况</w:t>
            </w:r>
            <w:r>
              <w:rPr>
                <w:rFonts w:hint="eastAsia" w:ascii="仿宋" w:hAnsi="仿宋" w:eastAsia="仿宋" w:cs="仿宋"/>
                <w:color w:val="000000"/>
                <w:highlight w:val="none"/>
                <w:vertAlign w:val="superscript"/>
              </w:rPr>
              <w:t>(d)</w:t>
            </w:r>
            <w:r>
              <w:rPr>
                <w:rFonts w:hint="eastAsia" w:ascii="仿宋" w:hAnsi="仿宋" w:eastAsia="仿宋" w:cs="仿宋"/>
                <w:color w:val="000000"/>
                <w:highlight w:val="none"/>
              </w:rPr>
              <w:t>。</w:t>
            </w:r>
          </w:p>
          <w:p>
            <w:pPr>
              <w:spacing w:line="300" w:lineRule="exact"/>
              <w:jc w:val="left"/>
              <w:rPr>
                <w:rFonts w:hint="eastAsia" w:ascii="仿宋" w:hAnsi="仿宋" w:eastAsia="仿宋" w:cs="仿宋"/>
                <w:color w:val="000000"/>
                <w:highlight w:val="none"/>
              </w:rPr>
            </w:pPr>
          </w:p>
        </w:tc>
        <w:tc>
          <w:tcPr>
            <w:tcW w:w="1687" w:type="dxa"/>
            <w:vMerge w:val="restart"/>
            <w:tcBorders>
              <w:top w:val="single" w:color="auto" w:sz="4" w:space="0"/>
              <w:left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出厂水色度、浑浊度、臭和味、肉眼可见物、pH和消毒剂余量。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农村集中式供水</w:t>
            </w:r>
            <w:r>
              <w:rPr>
                <w:rFonts w:hint="eastAsia" w:ascii="仿宋" w:hAnsi="仿宋" w:eastAsia="仿宋" w:cs="仿宋"/>
                <w:color w:val="000000"/>
                <w:highlight w:val="none"/>
                <w:vertAlign w:val="superscript"/>
              </w:rPr>
              <w:t>(b)</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rPr>
                <w:rFonts w:hint="eastAsia" w:ascii="仿宋" w:hAnsi="仿宋" w:eastAsia="仿宋" w:cs="仿宋"/>
                <w:color w:val="000000"/>
                <w:highlight w:val="red"/>
                <w:lang w:eastAsia="zh-CN"/>
              </w:rPr>
            </w:pPr>
            <w:r>
              <w:rPr>
                <w:rFonts w:hint="eastAsia" w:ascii="仿宋" w:hAnsi="仿宋" w:eastAsia="仿宋" w:cs="仿宋"/>
                <w:color w:val="000000"/>
                <w:highlight w:val="none"/>
              </w:rPr>
              <w:t>辖区农村全部设计日供水1000m</w:t>
            </w:r>
            <w:r>
              <w:rPr>
                <w:rFonts w:hint="eastAsia" w:ascii="仿宋" w:hAnsi="仿宋" w:eastAsia="仿宋" w:cs="仿宋"/>
                <w:color w:val="000000"/>
                <w:highlight w:val="none"/>
                <w:vertAlign w:val="superscript"/>
              </w:rPr>
              <w:t>3</w:t>
            </w:r>
            <w:r>
              <w:rPr>
                <w:rFonts w:hint="eastAsia" w:ascii="仿宋" w:hAnsi="仿宋" w:eastAsia="仿宋" w:cs="仿宋"/>
                <w:color w:val="000000"/>
                <w:highlight w:val="none"/>
              </w:rPr>
              <w:t>及以上水厂</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4家</w:t>
            </w:r>
            <w:r>
              <w:rPr>
                <w:rFonts w:hint="eastAsia" w:ascii="仿宋" w:hAnsi="仿宋" w:eastAsia="仿宋" w:cs="仿宋"/>
                <w:color w:val="000000"/>
                <w:highlight w:val="none"/>
                <w:lang w:eastAsia="zh-CN"/>
              </w:rPr>
              <w:t>）</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1.饮用水卫生安全巡查服务开展情况；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2.持有卫生许可证情况；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3.水源卫生防护情况；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4.水质经净化、消毒处理情况。</w:t>
            </w:r>
          </w:p>
        </w:tc>
        <w:tc>
          <w:tcPr>
            <w:tcW w:w="1687" w:type="dxa"/>
            <w:vMerge w:val="continue"/>
            <w:tcBorders>
              <w:left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835" w:type="dxa"/>
            <w:vMerge w:val="continue"/>
            <w:tcBorders>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lang w:eastAsia="zh-CN"/>
              </w:rPr>
            </w:pPr>
            <w:r>
              <w:rPr>
                <w:rFonts w:hint="eastAsia" w:ascii="仿宋" w:hAnsi="仿宋" w:eastAsia="仿宋" w:cs="仿宋"/>
                <w:color w:val="000000"/>
                <w:highlight w:val="none"/>
              </w:rPr>
              <w:t>辖区乡镇</w:t>
            </w:r>
            <w:r>
              <w:rPr>
                <w:rFonts w:hint="eastAsia" w:ascii="仿宋" w:hAnsi="仿宋" w:eastAsia="仿宋" w:cs="仿宋"/>
                <w:color w:val="000000"/>
                <w:highlight w:val="none"/>
                <w:lang w:val="en-US" w:eastAsia="zh-CN"/>
              </w:rPr>
              <w:t>全部</w:t>
            </w:r>
            <w:r>
              <w:rPr>
                <w:rFonts w:hint="eastAsia" w:ascii="仿宋" w:hAnsi="仿宋" w:eastAsia="仿宋" w:cs="仿宋"/>
                <w:color w:val="000000"/>
                <w:highlight w:val="none"/>
              </w:rPr>
              <w:t>设计日供水100m3及以上小型集中式供水</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5家</w:t>
            </w:r>
            <w:r>
              <w:rPr>
                <w:rFonts w:hint="eastAsia" w:ascii="仿宋" w:hAnsi="仿宋" w:eastAsia="仿宋" w:cs="仿宋"/>
                <w:color w:val="000000"/>
                <w:highlight w:val="none"/>
                <w:lang w:eastAsia="zh-CN"/>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pPr>
              <w:spacing w:line="300" w:lineRule="exact"/>
              <w:jc w:val="left"/>
              <w:rPr>
                <w:rFonts w:hint="eastAsia" w:ascii="仿宋" w:hAnsi="仿宋" w:eastAsia="仿宋" w:cs="仿宋"/>
                <w:color w:val="000000"/>
                <w:highlight w:val="none"/>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抽查</w:t>
            </w:r>
            <w:r>
              <w:rPr>
                <w:rFonts w:hint="eastAsia" w:ascii="仿宋" w:hAnsi="仿宋" w:eastAsia="仿宋" w:cs="仿宋"/>
                <w:color w:val="000000"/>
                <w:highlight w:val="none"/>
                <w:lang w:val="en-US" w:eastAsia="zh-CN"/>
              </w:rPr>
              <w:t>100</w:t>
            </w:r>
            <w:r>
              <w:rPr>
                <w:rFonts w:hint="eastAsia" w:ascii="仿宋" w:hAnsi="仿宋" w:eastAsia="仿宋" w:cs="仿宋"/>
                <w:color w:val="000000"/>
                <w:highlight w:val="none"/>
              </w:rPr>
              <w:t>%在用集中式供水的乡镇</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饮用水卫生安全巡查服务开展情况。</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szCs w:val="24"/>
                <w:highlight w:val="none"/>
              </w:rPr>
            </w:pPr>
            <w:r>
              <w:rPr>
                <w:rFonts w:hint="eastAsia" w:ascii="仿宋" w:hAnsi="仿宋" w:eastAsia="仿宋" w:cs="仿宋"/>
                <w:color w:val="000000"/>
                <w:highlight w:val="none"/>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left"/>
              <w:rPr>
                <w:rFonts w:hint="eastAsia" w:ascii="仿宋" w:hAnsi="仿宋" w:eastAsia="仿宋" w:cs="仿宋"/>
                <w:color w:val="000000"/>
                <w:szCs w:val="24"/>
                <w:highlight w:val="none"/>
                <w:lang w:eastAsia="zh-CN"/>
              </w:rPr>
            </w:pPr>
            <w:r>
              <w:rPr>
                <w:rFonts w:hint="eastAsia" w:ascii="仿宋" w:hAnsi="仿宋" w:eastAsia="仿宋" w:cs="仿宋"/>
                <w:color w:val="000000"/>
                <w:highlight w:val="none"/>
                <w:lang w:val="en-US" w:eastAsia="zh-CN"/>
              </w:rPr>
              <w:t>辖区内全部</w:t>
            </w:r>
            <w:r>
              <w:rPr>
                <w:rFonts w:hint="eastAsia" w:ascii="仿宋" w:hAnsi="仿宋" w:eastAsia="仿宋" w:cs="仿宋"/>
                <w:color w:val="000000"/>
                <w:highlight w:val="none"/>
              </w:rPr>
              <w:t>二次供水设施</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3家</w:t>
            </w:r>
            <w:r>
              <w:rPr>
                <w:rFonts w:hint="eastAsia" w:ascii="仿宋" w:hAnsi="仿宋" w:eastAsia="仿宋" w:cs="仿宋"/>
                <w:color w:val="000000"/>
                <w:highlight w:val="none"/>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1.饮用水卫生安全巡查服务开展情况；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2.供管水人员健康体检和培训情况；</w:t>
            </w:r>
          </w:p>
          <w:p>
            <w:pPr>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3.设施防护及周围环境情况；</w:t>
            </w:r>
          </w:p>
          <w:p>
            <w:pPr>
              <w:spacing w:line="300" w:lineRule="exact"/>
              <w:jc w:val="left"/>
              <w:rPr>
                <w:rFonts w:hint="eastAsia" w:ascii="仿宋" w:hAnsi="仿宋" w:eastAsia="仿宋" w:cs="仿宋"/>
                <w:color w:val="000000"/>
                <w:szCs w:val="24"/>
                <w:highlight w:val="none"/>
              </w:rPr>
            </w:pPr>
            <w:r>
              <w:rPr>
                <w:rFonts w:hint="eastAsia" w:ascii="仿宋" w:hAnsi="仿宋" w:eastAsia="仿宋" w:cs="仿宋"/>
                <w:color w:val="000000"/>
                <w:highlight w:val="none"/>
              </w:rPr>
              <w:t>4.储水设备定期清洗消毒情况。</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出水色度、浑浊度、臭和味、肉眼可见物、pH和消毒剂余量。</w:t>
            </w:r>
          </w:p>
        </w:tc>
      </w:tr>
    </w:tbl>
    <w:p>
      <w:pPr>
        <w:spacing w:line="300" w:lineRule="exact"/>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a.含小型集中式供水。</w:t>
      </w:r>
    </w:p>
    <w:p>
      <w:pPr>
        <w:spacing w:line="300" w:lineRule="exact"/>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b.农村集中式供水为除城市城区和县城之外的集中式供水。</w:t>
      </w:r>
    </w:p>
    <w:p>
      <w:pPr>
        <w:spacing w:line="300" w:lineRule="exact"/>
        <w:jc w:val="lef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c.各地在综合卫生监督档案、饮用水卫生安全巡查档案或记录以及相关调查资料等信息的基础上自行制定清单并实施双随机抽查。</w:t>
      </w:r>
    </w:p>
    <w:p>
      <w:pPr>
        <w:rPr>
          <w:rFonts w:hint="eastAsia" w:ascii="宋体" w:hAnsi="宋体" w:eastAsia="宋体" w:cs="宋体"/>
          <w:color w:val="000000"/>
          <w:kern w:val="0"/>
          <w:highlight w:val="none"/>
        </w:rPr>
      </w:pPr>
      <w:r>
        <w:rPr>
          <w:rFonts w:hint="eastAsia" w:ascii="仿宋" w:hAnsi="仿宋" w:eastAsia="仿宋" w:cs="仿宋"/>
          <w:color w:val="000000"/>
          <w:kern w:val="0"/>
          <w:highlight w:val="none"/>
        </w:rPr>
        <w:t>d.开展水质自检包括委托检测。</w:t>
      </w:r>
    </w:p>
    <w:p>
      <w:pPr>
        <w:snapToGrid w:val="0"/>
        <w:spacing w:before="159" w:beforeLines="50" w:after="159" w:afterLines="50" w:line="600" w:lineRule="exact"/>
        <w:rPr>
          <w:rFonts w:hint="eastAsia" w:ascii="黑体" w:hAnsi="宋体" w:eastAsia="黑体"/>
          <w:color w:val="000000"/>
          <w:sz w:val="30"/>
          <w:szCs w:val="30"/>
          <w:highlight w:val="none"/>
        </w:rPr>
        <w:sectPr>
          <w:headerReference r:id="rId7" w:type="default"/>
          <w:footerReference r:id="rId8" w:type="default"/>
          <w:pgSz w:w="16838" w:h="11906" w:orient="landscape"/>
          <w:pgMar w:top="782" w:right="1157" w:bottom="1066" w:left="1157" w:header="851" w:footer="992" w:gutter="0"/>
          <w:pgNumType w:fmt="numberInDash"/>
          <w:cols w:space="720" w:num="1"/>
          <w:docGrid w:type="lines" w:linePitch="319" w:charSpace="0"/>
        </w:sectPr>
      </w:pPr>
    </w:p>
    <w:p>
      <w:pPr>
        <w:spacing w:line="59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附表5</w:t>
      </w:r>
    </w:p>
    <w:p>
      <w:pPr>
        <w:spacing w:before="218" w:beforeLines="50" w:line="600" w:lineRule="exact"/>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2025年涉水产品国家随机监督抽查工作计划表</w:t>
      </w:r>
    </w:p>
    <w:tbl>
      <w:tblPr>
        <w:tblStyle w:val="10"/>
        <w:tblW w:w="16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5069"/>
        <w:gridCol w:w="3819"/>
        <w:gridCol w:w="2425"/>
        <w:gridCol w:w="2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8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产品类别</w:t>
            </w: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范围和数量</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检查内容</w:t>
            </w:r>
          </w:p>
        </w:tc>
        <w:tc>
          <w:tcPr>
            <w:tcW w:w="24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检测项目</w:t>
            </w:r>
            <w:r>
              <w:rPr>
                <w:rFonts w:hint="eastAsia" w:ascii="仿宋" w:hAnsi="仿宋" w:eastAsia="仿宋" w:cs="仿宋"/>
                <w:b/>
                <w:bCs/>
                <w:color w:val="000000"/>
                <w:highlight w:val="none"/>
                <w:vertAlign w:val="superscript"/>
              </w:rPr>
              <w:t>(a)</w:t>
            </w: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实施单位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1845" w:type="dxa"/>
            <w:vMerge w:val="restart"/>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输配水设备</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水处理材料</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化学处理剂</w:t>
            </w: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抽查辖区内全部生产企业</w:t>
            </w:r>
            <w:r>
              <w:rPr>
                <w:rFonts w:hint="eastAsia" w:ascii="仿宋" w:hAnsi="仿宋" w:eastAsia="仿宋" w:cs="仿宋"/>
                <w:color w:val="000000"/>
                <w:kern w:val="0"/>
                <w:highlight w:val="none"/>
                <w:lang w:eastAsia="zh-CN"/>
              </w:rPr>
              <w:t>（</w:t>
            </w:r>
            <w:r>
              <w:rPr>
                <w:rFonts w:hint="eastAsia" w:ascii="仿宋" w:hAnsi="仿宋" w:eastAsia="仿宋" w:cs="仿宋"/>
                <w:color w:val="000000"/>
                <w:kern w:val="0"/>
                <w:highlight w:val="none"/>
                <w:lang w:val="en-US" w:eastAsia="zh-CN"/>
              </w:rPr>
              <w:t>2家</w:t>
            </w:r>
            <w:r>
              <w:rPr>
                <w:rFonts w:hint="eastAsia" w:ascii="仿宋" w:hAnsi="仿宋" w:eastAsia="仿宋" w:cs="仿宋"/>
                <w:color w:val="000000"/>
                <w:kern w:val="0"/>
                <w:highlight w:val="none"/>
                <w:lang w:eastAsia="zh-CN"/>
              </w:rPr>
              <w:t>）</w:t>
            </w:r>
            <w:r>
              <w:rPr>
                <w:rFonts w:hint="eastAsia" w:ascii="仿宋" w:hAnsi="仿宋" w:eastAsia="仿宋" w:cs="仿宋"/>
                <w:color w:val="000000"/>
                <w:kern w:val="0"/>
                <w:highlight w:val="none"/>
              </w:rPr>
              <w:t>，每个企业抽查1-3个产品。</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1.生产企业符合《涉及饮用水卫生安全产品生产企业卫生规范》情况；</w:t>
            </w:r>
          </w:p>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2.产品卫生许可批件、标签、说明书。</w:t>
            </w:r>
          </w:p>
        </w:tc>
        <w:tc>
          <w:tcPr>
            <w:tcW w:w="24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产品卫生安全性检测</w:t>
            </w: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自治区卫生健康综合服务中心实施采样及送检，辖区疾控机构(卫生监督机构)协助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845" w:type="dxa"/>
            <w:vMerge w:val="continue"/>
            <w:tcBorders>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kern w:val="0"/>
                <w:highlight w:val="none"/>
              </w:rPr>
            </w:pPr>
            <w:r>
              <w:rPr>
                <w:rFonts w:hint="eastAsia" w:ascii="仿宋" w:hAnsi="仿宋" w:eastAsia="仿宋" w:cs="仿宋"/>
                <w:color w:val="000000"/>
                <w:highlight w:val="none"/>
              </w:rPr>
              <w:t>辖区</w:t>
            </w:r>
            <w:r>
              <w:rPr>
                <w:rFonts w:hint="eastAsia" w:ascii="仿宋" w:hAnsi="仿宋" w:eastAsia="仿宋" w:cs="仿宋"/>
                <w:color w:val="000000"/>
                <w:highlight w:val="none"/>
                <w:lang w:val="en-US" w:eastAsia="zh-CN"/>
              </w:rPr>
              <w:t>内无</w:t>
            </w:r>
            <w:r>
              <w:rPr>
                <w:rFonts w:hint="eastAsia" w:ascii="仿宋" w:hAnsi="仿宋" w:eastAsia="仿宋" w:cs="仿宋"/>
                <w:color w:val="000000"/>
                <w:highlight w:val="none"/>
              </w:rPr>
              <w:t>实体经营单位</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1.标签、说明书；</w:t>
            </w:r>
          </w:p>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2.产品卫生许可批件。</w:t>
            </w:r>
          </w:p>
        </w:tc>
        <w:tc>
          <w:tcPr>
            <w:tcW w:w="24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各级疾控机构</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(卫生监督机构)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84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kern w:val="0"/>
                <w:highlight w:val="none"/>
              </w:rPr>
              <w:t>水质处理器</w:t>
            </w: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kern w:val="0"/>
                <w:highlight w:val="none"/>
              </w:rPr>
              <w:t>辖区内</w:t>
            </w:r>
            <w:r>
              <w:rPr>
                <w:rFonts w:hint="eastAsia" w:ascii="仿宋" w:hAnsi="仿宋" w:eastAsia="仿宋" w:cs="仿宋"/>
                <w:color w:val="000000"/>
                <w:kern w:val="0"/>
                <w:highlight w:val="none"/>
                <w:lang w:val="en-US" w:eastAsia="zh-CN"/>
              </w:rPr>
              <w:t>无</w:t>
            </w:r>
            <w:r>
              <w:rPr>
                <w:rFonts w:hint="eastAsia" w:ascii="仿宋" w:hAnsi="仿宋" w:eastAsia="仿宋" w:cs="仿宋"/>
                <w:color w:val="000000"/>
                <w:kern w:val="0"/>
                <w:highlight w:val="none"/>
              </w:rPr>
              <w:t>生产企业</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1.生产企业符合《涉及饮用水卫生安全产品生产企业卫生规范》情况；</w:t>
            </w:r>
          </w:p>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2.产品卫生许可批件、标签、说明书。</w:t>
            </w:r>
          </w:p>
        </w:tc>
        <w:tc>
          <w:tcPr>
            <w:tcW w:w="24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产品卫生安全性检测</w:t>
            </w: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自治区卫生健康综合服务中心实施采样及送检，辖区疾控机构(卫生监督机构)协助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抽查</w:t>
            </w:r>
            <w:r>
              <w:rPr>
                <w:rFonts w:hint="eastAsia" w:ascii="仿宋" w:hAnsi="仿宋" w:eastAsia="仿宋" w:cs="仿宋"/>
                <w:color w:val="000000"/>
                <w:highlight w:val="none"/>
              </w:rPr>
              <w:t>辖区内</w:t>
            </w:r>
            <w:r>
              <w:rPr>
                <w:rFonts w:hint="eastAsia" w:ascii="仿宋" w:hAnsi="仿宋" w:eastAsia="仿宋" w:cs="仿宋"/>
                <w:color w:val="000000"/>
                <w:highlight w:val="none"/>
                <w:lang w:val="en-US" w:eastAsia="zh-CN"/>
              </w:rPr>
              <w:t>全部</w:t>
            </w:r>
            <w:r>
              <w:rPr>
                <w:rFonts w:hint="eastAsia" w:ascii="仿宋" w:hAnsi="仿宋" w:eastAsia="仿宋" w:cs="仿宋"/>
                <w:color w:val="000000"/>
                <w:highlight w:val="none"/>
              </w:rPr>
              <w:t>实体经营单位</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lang w:val="en-US" w:eastAsia="zh-CN"/>
              </w:rPr>
              <w:t>6家</w:t>
            </w:r>
            <w:r>
              <w:rPr>
                <w:rFonts w:hint="eastAsia" w:ascii="仿宋" w:hAnsi="仿宋" w:eastAsia="仿宋" w:cs="仿宋"/>
                <w:color w:val="000000"/>
                <w:highlight w:val="none"/>
                <w:lang w:eastAsia="zh-CN"/>
              </w:rPr>
              <w:t>）</w:t>
            </w:r>
            <w:r>
              <w:rPr>
                <w:rFonts w:hint="eastAsia" w:ascii="仿宋" w:hAnsi="仿宋" w:eastAsia="仿宋" w:cs="仿宋"/>
                <w:color w:val="000000"/>
                <w:kern w:val="0"/>
                <w:highlight w:val="none"/>
              </w:rPr>
              <w:t>，</w:t>
            </w:r>
            <w:r>
              <w:rPr>
                <w:rFonts w:hint="eastAsia" w:ascii="仿宋" w:hAnsi="仿宋" w:eastAsia="仿宋" w:cs="仿宋"/>
                <w:color w:val="000000"/>
                <w:kern w:val="0"/>
                <w:highlight w:val="none"/>
                <w:lang w:val="en-US" w:eastAsia="zh-CN"/>
              </w:rPr>
              <w:t>均为</w:t>
            </w:r>
            <w:r>
              <w:rPr>
                <w:rFonts w:hint="eastAsia" w:ascii="仿宋" w:hAnsi="仿宋" w:eastAsia="仿宋" w:cs="仿宋"/>
                <w:color w:val="000000"/>
                <w:kern w:val="0"/>
                <w:highlight w:val="none"/>
              </w:rPr>
              <w:t>城</w:t>
            </w:r>
            <w:r>
              <w:rPr>
                <w:rFonts w:hint="eastAsia" w:ascii="仿宋" w:hAnsi="仿宋" w:eastAsia="仿宋" w:cs="仿宋"/>
                <w:color w:val="000000"/>
                <w:kern w:val="0"/>
                <w:highlight w:val="none"/>
                <w:lang w:val="en-US" w:eastAsia="zh-CN"/>
              </w:rPr>
              <w:t>区</w:t>
            </w:r>
            <w:r>
              <w:rPr>
                <w:rFonts w:hint="eastAsia" w:ascii="仿宋" w:hAnsi="仿宋" w:eastAsia="仿宋" w:cs="仿宋"/>
                <w:color w:val="000000"/>
                <w:kern w:val="0"/>
                <w:highlight w:val="none"/>
              </w:rPr>
              <w:t>经营单位</w:t>
            </w:r>
            <w:r>
              <w:rPr>
                <w:rFonts w:hint="eastAsia" w:ascii="仿宋" w:hAnsi="仿宋" w:eastAsia="仿宋" w:cs="仿宋"/>
                <w:color w:val="000000"/>
                <w:kern w:val="0"/>
                <w:highlight w:val="none"/>
                <w:lang w:eastAsia="zh-CN"/>
              </w:rPr>
              <w:t>，</w:t>
            </w:r>
            <w:r>
              <w:rPr>
                <w:rFonts w:hint="eastAsia" w:ascii="仿宋" w:hAnsi="仿宋" w:eastAsia="仿宋" w:cs="仿宋"/>
                <w:color w:val="000000"/>
                <w:kern w:val="0"/>
                <w:highlight w:val="none"/>
                <w:lang w:val="en-US" w:eastAsia="zh-CN"/>
              </w:rPr>
              <w:t>辖区无</w:t>
            </w:r>
            <w:r>
              <w:rPr>
                <w:rFonts w:hint="eastAsia" w:ascii="仿宋" w:hAnsi="仿宋" w:eastAsia="仿宋" w:cs="仿宋"/>
                <w:color w:val="000000"/>
                <w:kern w:val="0"/>
                <w:highlight w:val="none"/>
              </w:rPr>
              <w:t>乡镇经营单位。</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1.标签、说明书；</w:t>
            </w:r>
          </w:p>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2.产品卫生许可批件。</w:t>
            </w:r>
          </w:p>
        </w:tc>
        <w:tc>
          <w:tcPr>
            <w:tcW w:w="24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各级疾控机构</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(卫生监督机构)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4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辖区内</w:t>
            </w:r>
            <w:r>
              <w:rPr>
                <w:rFonts w:hint="eastAsia" w:ascii="仿宋" w:hAnsi="仿宋" w:eastAsia="仿宋" w:cs="仿宋"/>
                <w:color w:val="000000"/>
                <w:highlight w:val="none"/>
                <w:lang w:val="en-US" w:eastAsia="zh-CN"/>
              </w:rPr>
              <w:t>无</w:t>
            </w:r>
            <w:r>
              <w:rPr>
                <w:rFonts w:hint="eastAsia" w:ascii="仿宋" w:hAnsi="仿宋" w:eastAsia="仿宋" w:cs="仿宋"/>
                <w:color w:val="000000"/>
                <w:highlight w:val="none"/>
              </w:rPr>
              <w:t>网店。</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产品卫生许可批件。</w:t>
            </w:r>
          </w:p>
        </w:tc>
        <w:tc>
          <w:tcPr>
            <w:tcW w:w="24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各级疾控机构</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(卫生监督机构)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kern w:val="0"/>
                <w:highlight w:val="none"/>
              </w:rPr>
              <w:t>进口涉水产品</w:t>
            </w: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b/>
                <w:color w:val="000000"/>
                <w:highlight w:val="none"/>
              </w:rPr>
            </w:pPr>
            <w:r>
              <w:rPr>
                <w:rFonts w:hint="eastAsia" w:ascii="仿宋" w:hAnsi="仿宋" w:eastAsia="仿宋" w:cs="仿宋"/>
                <w:color w:val="000000"/>
                <w:highlight w:val="none"/>
              </w:rPr>
              <w:t>辖区内</w:t>
            </w:r>
            <w:r>
              <w:rPr>
                <w:rFonts w:hint="eastAsia" w:ascii="仿宋" w:hAnsi="仿宋" w:eastAsia="仿宋" w:cs="仿宋"/>
                <w:color w:val="000000"/>
                <w:kern w:val="0"/>
                <w:highlight w:val="none"/>
                <w:lang w:val="en-US" w:eastAsia="zh-CN"/>
              </w:rPr>
              <w:t>无在</w:t>
            </w:r>
            <w:r>
              <w:rPr>
                <w:rFonts w:hint="eastAsia" w:ascii="仿宋" w:hAnsi="仿宋" w:eastAsia="仿宋" w:cs="仿宋"/>
                <w:color w:val="000000"/>
                <w:highlight w:val="none"/>
              </w:rPr>
              <w:t>宁夏责任单位。</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1.标签、说明书；</w:t>
            </w:r>
          </w:p>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2.产品卫生许可批件。</w:t>
            </w:r>
          </w:p>
        </w:tc>
        <w:tc>
          <w:tcPr>
            <w:tcW w:w="24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产品卫生安全性检测</w:t>
            </w: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各级疾控机构</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(卫生监督机构)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8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现制现售饮用水</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kern w:val="0"/>
                <w:highlight w:val="none"/>
              </w:rPr>
              <w:t>自动售水机</w:t>
            </w:r>
          </w:p>
        </w:tc>
        <w:tc>
          <w:tcPr>
            <w:tcW w:w="506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kern w:val="0"/>
                <w:highlight w:val="none"/>
              </w:rPr>
            </w:pPr>
            <w:r>
              <w:rPr>
                <w:rFonts w:hint="eastAsia" w:ascii="仿宋" w:hAnsi="仿宋" w:eastAsia="仿宋" w:cs="仿宋"/>
                <w:color w:val="000000"/>
                <w:highlight w:val="none"/>
                <w:lang w:val="en-US" w:eastAsia="zh-CN"/>
              </w:rPr>
              <w:t>抽查</w:t>
            </w:r>
            <w:r>
              <w:rPr>
                <w:rFonts w:hint="eastAsia" w:ascii="仿宋" w:hAnsi="仿宋" w:eastAsia="仿宋" w:cs="仿宋"/>
                <w:color w:val="000000"/>
                <w:highlight w:val="none"/>
              </w:rPr>
              <w:t>辖区内5个经营单位</w:t>
            </w:r>
            <w:r>
              <w:rPr>
                <w:rFonts w:hint="eastAsia" w:ascii="仿宋" w:hAnsi="仿宋" w:eastAsia="仿宋" w:cs="仿宋"/>
                <w:color w:val="000000"/>
                <w:highlight w:val="none"/>
                <w:lang w:eastAsia="zh-CN"/>
              </w:rPr>
              <w:t>，</w:t>
            </w:r>
            <w:r>
              <w:rPr>
                <w:rFonts w:hint="eastAsia" w:ascii="仿宋" w:hAnsi="仿宋" w:eastAsia="仿宋" w:cs="仿宋"/>
                <w:color w:val="000000"/>
                <w:highlight w:val="none"/>
              </w:rPr>
              <w:t>每个单位抽查1-3个应用现场。</w:t>
            </w:r>
          </w:p>
        </w:tc>
        <w:tc>
          <w:tcPr>
            <w:tcW w:w="3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产品卫生许可批件。</w:t>
            </w:r>
          </w:p>
        </w:tc>
        <w:tc>
          <w:tcPr>
            <w:tcW w:w="2425" w:type="dxa"/>
            <w:tcBorders>
              <w:top w:val="single" w:color="auto" w:sz="4" w:space="0"/>
              <w:left w:val="single" w:color="auto" w:sz="4" w:space="0"/>
              <w:bottom w:val="single" w:color="auto" w:sz="4" w:space="0"/>
              <w:right w:val="single" w:color="auto" w:sz="4" w:space="0"/>
              <w:tl2br w:val="nil"/>
              <w:tr2bl w:val="nil"/>
            </w:tcBorders>
            <w:noWrap w:val="0"/>
            <w:vAlign w:val="center"/>
          </w:tcPr>
          <w:p>
            <w:pPr>
              <w:snapToGrid w:val="0"/>
              <w:spacing w:line="300" w:lineRule="exact"/>
              <w:rPr>
                <w:rFonts w:hint="eastAsia" w:ascii="仿宋" w:hAnsi="仿宋" w:eastAsia="仿宋" w:cs="仿宋"/>
                <w:color w:val="000000"/>
                <w:highlight w:val="none"/>
              </w:rPr>
            </w:pPr>
            <w:r>
              <w:rPr>
                <w:rFonts w:hint="eastAsia" w:ascii="仿宋" w:hAnsi="仿宋" w:eastAsia="仿宋" w:cs="仿宋"/>
                <w:color w:val="000000"/>
                <w:highlight w:val="none"/>
              </w:rPr>
              <w:t>出水水质</w:t>
            </w:r>
            <w:r>
              <w:rPr>
                <w:rFonts w:hint="eastAsia" w:ascii="仿宋" w:hAnsi="仿宋" w:eastAsia="仿宋" w:cs="仿宋"/>
                <w:color w:val="000000"/>
                <w:kern w:val="0"/>
                <w:highlight w:val="none"/>
              </w:rPr>
              <w:t>菌落总数、总大肠菌群、色度、浑浊度、臭和味、肉眼可见物、pH、耗氧量等</w:t>
            </w:r>
          </w:p>
        </w:tc>
        <w:tc>
          <w:tcPr>
            <w:tcW w:w="284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各级疾控机构</w:t>
            </w:r>
          </w:p>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(卫生监督机构)</w:t>
            </w:r>
          </w:p>
        </w:tc>
      </w:tr>
    </w:tbl>
    <w:p>
      <w:pPr>
        <w:snapToGrid w:val="0"/>
        <w:spacing w:before="218" w:beforeLines="50" w:line="300" w:lineRule="exact"/>
        <w:jc w:val="left"/>
        <w:rPr>
          <w:rFonts w:hint="eastAsia" w:ascii="仿宋" w:hAnsi="仿宋" w:eastAsia="仿宋" w:cs="仿宋"/>
          <w:color w:val="000000"/>
          <w:highlight w:val="none"/>
        </w:rPr>
      </w:pPr>
      <w:r>
        <w:rPr>
          <w:rFonts w:hint="eastAsia" w:ascii="仿宋" w:hAnsi="仿宋" w:eastAsia="仿宋" w:cs="仿宋"/>
          <w:color w:val="000000"/>
          <w:szCs w:val="21"/>
          <w:highlight w:val="none"/>
        </w:rPr>
        <w:t xml:space="preserve">    </w:t>
      </w:r>
      <w:r>
        <w:rPr>
          <w:rFonts w:hint="eastAsia" w:ascii="仿宋" w:hAnsi="仿宋" w:eastAsia="仿宋" w:cs="仿宋"/>
          <w:color w:val="000000"/>
          <w:highlight w:val="none"/>
        </w:rPr>
        <w:t>a.无负压供水设备、饮用水消毒设备、大型水质处理器产品卫生安全性检测合理缺项。</w:t>
      </w:r>
    </w:p>
    <w:p>
      <w:pPr>
        <w:snapToGrid w:val="0"/>
        <w:spacing w:line="300" w:lineRule="exact"/>
        <w:jc w:val="left"/>
        <w:rPr>
          <w:rFonts w:hint="eastAsia" w:ascii="仿宋_GB2312" w:hAnsi="仿宋_GB2312" w:eastAsia="仿宋_GB2312" w:cs="仿宋_GB2312"/>
          <w:color w:val="000000"/>
          <w:highlight w:val="none"/>
        </w:rPr>
      </w:pPr>
      <w:r>
        <w:rPr>
          <w:rFonts w:hint="eastAsia" w:ascii="仿宋" w:hAnsi="仿宋" w:eastAsia="仿宋" w:cs="仿宋"/>
          <w:color w:val="000000"/>
          <w:highlight w:val="none"/>
        </w:rPr>
        <w:t xml:space="preserve">    b.各地在综合卫生监督档案及相关调查资料等信息基础上</w:t>
      </w:r>
      <w:r>
        <w:rPr>
          <w:rFonts w:hint="eastAsia" w:ascii="仿宋" w:hAnsi="仿宋" w:eastAsia="仿宋" w:cs="仿宋"/>
          <w:color w:val="000000"/>
          <w:kern w:val="0"/>
          <w:highlight w:val="none"/>
        </w:rPr>
        <w:t>自行制定清单并实施双随机抽查</w:t>
      </w:r>
      <w:r>
        <w:rPr>
          <w:rFonts w:hint="eastAsia" w:ascii="仿宋" w:hAnsi="仿宋" w:eastAsia="仿宋" w:cs="仿宋"/>
          <w:color w:val="000000"/>
          <w:highlight w:val="none"/>
        </w:rPr>
        <w:t>。</w:t>
      </w:r>
    </w:p>
    <w:p>
      <w:pPr>
        <w:spacing w:line="590" w:lineRule="exact"/>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附表6</w:t>
      </w:r>
    </w:p>
    <w:p>
      <w:pPr>
        <w:snapToGrid w:val="0"/>
        <w:spacing w:before="218" w:beforeLines="50" w:line="600" w:lineRule="exact"/>
        <w:jc w:val="center"/>
        <w:rPr>
          <w:rFonts w:hint="eastAsia" w:ascii="宋体" w:hAnsi="宋体"/>
          <w:b/>
          <w:color w:val="000000"/>
          <w:sz w:val="44"/>
          <w:szCs w:val="24"/>
          <w:highlight w:val="none"/>
        </w:rPr>
      </w:pPr>
      <w:r>
        <w:rPr>
          <w:rFonts w:hint="eastAsia" w:ascii="方正小标宋简体" w:hAnsi="方正小标宋简体" w:eastAsia="方正小标宋简体" w:cs="方正小标宋简体"/>
          <w:bCs/>
          <w:color w:val="000000"/>
          <w:sz w:val="44"/>
          <w:szCs w:val="24"/>
          <w:highlight w:val="none"/>
        </w:rPr>
        <w:t>2025年供水单位及涉水产品国家随机监督抽查信息汇总表</w:t>
      </w:r>
    </w:p>
    <w:tbl>
      <w:tblPr>
        <w:tblStyle w:val="10"/>
        <w:tblW w:w="14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110"/>
        <w:gridCol w:w="1700"/>
        <w:gridCol w:w="1440"/>
        <w:gridCol w:w="1640"/>
        <w:gridCol w:w="1130"/>
        <w:gridCol w:w="1780"/>
        <w:gridCol w:w="1230"/>
        <w:gridCol w:w="1754"/>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252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辖区内城市集中式供水</w:t>
            </w:r>
          </w:p>
        </w:tc>
        <w:tc>
          <w:tcPr>
            <w:tcW w:w="314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辖区内二次供水</w:t>
            </w:r>
          </w:p>
        </w:tc>
        <w:tc>
          <w:tcPr>
            <w:tcW w:w="277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辖区内农村设计日供水1000</w:t>
            </w:r>
            <w:r>
              <w:rPr>
                <w:rFonts w:hint="eastAsia" w:ascii="仿宋" w:hAnsi="仿宋" w:eastAsia="仿宋" w:cs="仿宋"/>
                <w:b/>
                <w:bCs/>
                <w:color w:val="000000"/>
                <w:highlight w:val="none"/>
              </w:rPr>
              <w:t>m</w:t>
            </w:r>
            <w:r>
              <w:rPr>
                <w:rFonts w:hint="eastAsia" w:ascii="仿宋" w:hAnsi="仿宋" w:eastAsia="仿宋" w:cs="仿宋"/>
                <w:b/>
                <w:bCs/>
                <w:color w:val="000000"/>
                <w:highlight w:val="none"/>
                <w:vertAlign w:val="superscript"/>
              </w:rPr>
              <w:t>3</w:t>
            </w:r>
            <w:r>
              <w:rPr>
                <w:rFonts w:hint="eastAsia" w:ascii="仿宋" w:hAnsi="仿宋" w:eastAsia="仿宋" w:cs="仿宋"/>
                <w:b/>
                <w:bCs/>
                <w:color w:val="000000"/>
                <w:kern w:val="0"/>
                <w:highlight w:val="none"/>
              </w:rPr>
              <w:t>及以上集中式供水</w:t>
            </w:r>
          </w:p>
        </w:tc>
        <w:tc>
          <w:tcPr>
            <w:tcW w:w="301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辖区内农村设计日供水100m</w:t>
            </w:r>
            <w:r>
              <w:rPr>
                <w:rFonts w:hint="eastAsia" w:ascii="仿宋" w:hAnsi="仿宋" w:eastAsia="仿宋" w:cs="仿宋"/>
                <w:b/>
                <w:bCs/>
                <w:color w:val="000000"/>
                <w:kern w:val="0"/>
                <w:highlight w:val="none"/>
                <w:vertAlign w:val="superscript"/>
              </w:rPr>
              <w:t>3</w:t>
            </w:r>
            <w:r>
              <w:rPr>
                <w:rFonts w:hint="eastAsia" w:ascii="仿宋" w:hAnsi="仿宋" w:eastAsia="仿宋" w:cs="仿宋"/>
                <w:b/>
                <w:bCs/>
                <w:color w:val="000000"/>
                <w:kern w:val="0"/>
                <w:highlight w:val="none"/>
              </w:rPr>
              <w:t>及以上小型集中式供水</w:t>
            </w:r>
          </w:p>
        </w:tc>
        <w:tc>
          <w:tcPr>
            <w:tcW w:w="29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辖区内涉水产品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水厂总数</w:t>
            </w: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建档数</w:t>
            </w:r>
            <w:r>
              <w:rPr>
                <w:rFonts w:hint="eastAsia" w:ascii="仿宋" w:hAnsi="仿宋" w:eastAsia="仿宋" w:cs="仿宋"/>
                <w:b/>
                <w:bCs/>
                <w:color w:val="000000"/>
                <w:kern w:val="0"/>
                <w:highlight w:val="none"/>
                <w:vertAlign w:val="superscript"/>
              </w:rPr>
              <w:t>（a）</w:t>
            </w: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单位/设施总数</w:t>
            </w: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建档数</w:t>
            </w:r>
            <w:r>
              <w:rPr>
                <w:rFonts w:hint="eastAsia" w:ascii="仿宋" w:hAnsi="仿宋" w:eastAsia="仿宋" w:cs="仿宋"/>
                <w:b/>
                <w:bCs/>
                <w:color w:val="000000"/>
                <w:kern w:val="0"/>
                <w:highlight w:val="none"/>
                <w:vertAlign w:val="superscript"/>
              </w:rPr>
              <w:t>（a）（b）</w:t>
            </w: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水厂/设施总数</w:t>
            </w: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建档数</w:t>
            </w:r>
            <w:r>
              <w:rPr>
                <w:rFonts w:hint="eastAsia" w:ascii="仿宋" w:hAnsi="仿宋" w:eastAsia="仿宋" w:cs="仿宋"/>
                <w:b/>
                <w:bCs/>
                <w:color w:val="000000"/>
                <w:kern w:val="0"/>
                <w:highlight w:val="none"/>
                <w:vertAlign w:val="superscript"/>
              </w:rPr>
              <w:t>（a）</w:t>
            </w: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水厂/设施总数</w:t>
            </w: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建档数</w:t>
            </w:r>
            <w:r>
              <w:rPr>
                <w:rFonts w:hint="eastAsia" w:ascii="仿宋" w:hAnsi="仿宋" w:eastAsia="仿宋" w:cs="仿宋"/>
                <w:b/>
                <w:bCs/>
                <w:color w:val="000000"/>
                <w:kern w:val="0"/>
                <w:highlight w:val="none"/>
                <w:vertAlign w:val="superscript"/>
              </w:rPr>
              <w:t>（a）</w:t>
            </w: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取得批件产品数</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建档数</w:t>
            </w:r>
            <w:r>
              <w:rPr>
                <w:rFonts w:hint="eastAsia" w:ascii="仿宋" w:hAnsi="仿宋" w:eastAsia="仿宋" w:cs="仿宋"/>
                <w:b/>
                <w:bCs/>
                <w:color w:val="000000"/>
                <w:kern w:val="0"/>
                <w:highlight w:val="none"/>
                <w:vertAlign w:val="superscript"/>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13"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lang w:val="en-US" w:eastAsia="zh-CN"/>
              </w:rPr>
            </w:pPr>
          </w:p>
        </w:tc>
        <w:tc>
          <w:tcPr>
            <w:tcW w:w="111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7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4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64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1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78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23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754"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r>
    </w:tbl>
    <w:p>
      <w:pPr>
        <w:widowControl/>
        <w:snapToGrid w:val="0"/>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a.指按照监督信息报告卡要求填报卫生监督信息并可通过国家卫生健康监督信息报告系统查阅的档案数。</w:t>
      </w:r>
    </w:p>
    <w:p>
      <w:pPr>
        <w:widowControl/>
        <w:snapToGrid w:val="0"/>
        <w:spacing w:line="300" w:lineRule="exact"/>
        <w:jc w:val="left"/>
        <w:rPr>
          <w:rFonts w:hint="eastAsia" w:ascii="仿宋" w:hAnsi="仿宋" w:eastAsia="仿宋" w:cs="仿宋"/>
          <w:color w:val="000000"/>
          <w:highlight w:val="none"/>
        </w:rPr>
      </w:pPr>
      <w:r>
        <w:rPr>
          <w:rFonts w:hint="eastAsia" w:ascii="仿宋" w:hAnsi="仿宋" w:eastAsia="仿宋" w:cs="仿宋"/>
          <w:color w:val="000000"/>
          <w:highlight w:val="none"/>
        </w:rPr>
        <w:t>b.指以单位数或者设施数对应统计的档案数。</w:t>
      </w:r>
    </w:p>
    <w:p>
      <w:pPr>
        <w:spacing w:line="300" w:lineRule="exact"/>
        <w:jc w:val="left"/>
        <w:rPr>
          <w:rFonts w:hint="eastAsia" w:ascii="仿宋" w:hAnsi="仿宋" w:eastAsia="仿宋" w:cs="仿宋"/>
          <w:color w:val="000000"/>
          <w:szCs w:val="21"/>
          <w:highlight w:val="none"/>
        </w:rPr>
      </w:pPr>
      <w:r>
        <w:rPr>
          <w:rFonts w:hint="eastAsia" w:ascii="仿宋" w:hAnsi="仿宋" w:eastAsia="仿宋" w:cs="仿宋"/>
          <w:color w:val="000000"/>
          <w:highlight w:val="none"/>
        </w:rPr>
        <w:t>c.多个产品填报在一个被监督单位档案中，将该档案填报的产品数统计为档案数。</w:t>
      </w:r>
    </w:p>
    <w:p>
      <w:pPr>
        <w:widowControl/>
        <w:snapToGrid w:val="0"/>
        <w:spacing w:line="300" w:lineRule="exact"/>
        <w:jc w:val="left"/>
        <w:rPr>
          <w:rFonts w:ascii="仿宋_GB2312" w:hAnsi="仿宋_GB2312" w:eastAsia="仿宋_GB2312" w:cs="仿宋_GB2312"/>
          <w:b/>
          <w:sz w:val="44"/>
        </w:rPr>
      </w:pPr>
    </w:p>
    <w:p>
      <w:pPr>
        <w:pStyle w:val="9"/>
      </w:pPr>
    </w:p>
    <w:p>
      <w:r>
        <w:rPr>
          <w:rFonts w:hint="eastAsia"/>
        </w:rPr>
        <w:t xml:space="preserve">                                                                       </w:t>
      </w:r>
    </w:p>
    <w:p>
      <w:pPr>
        <w:pStyle w:val="9"/>
      </w:pPr>
    </w:p>
    <w:p/>
    <w:p>
      <w:pPr>
        <w:pStyle w:val="9"/>
      </w:pPr>
    </w:p>
    <w:p>
      <w:pPr>
        <w:snapToGrid w:val="0"/>
        <w:spacing w:before="218" w:beforeLines="50" w:line="600" w:lineRule="exact"/>
        <w:jc w:val="left"/>
        <w:rPr>
          <w:rFonts w:hint="eastAsia" w:ascii="宋体" w:hAnsi="宋体"/>
          <w:b/>
          <w:color w:val="000000"/>
          <w:sz w:val="32"/>
          <w:szCs w:val="32"/>
          <w:highlight w:val="none"/>
        </w:rPr>
      </w:pPr>
      <w:r>
        <w:rPr>
          <w:rFonts w:hint="eastAsia" w:ascii="黑体" w:hAnsi="黑体" w:eastAsia="黑体"/>
          <w:color w:val="000000"/>
          <w:sz w:val="32"/>
          <w:szCs w:val="32"/>
          <w:highlight w:val="none"/>
        </w:rPr>
        <w:t>附表7</w:t>
      </w:r>
    </w:p>
    <w:p>
      <w:pPr>
        <w:snapToGrid w:val="0"/>
        <w:spacing w:before="218" w:beforeLines="50" w:line="600" w:lineRule="exact"/>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highlight w:val="none"/>
        </w:rPr>
        <w:t>2025年农村集中式供水国家随机监督抽查信息汇总表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100"/>
        <w:gridCol w:w="1100"/>
        <w:gridCol w:w="801"/>
        <w:gridCol w:w="802"/>
        <w:gridCol w:w="801"/>
        <w:gridCol w:w="802"/>
        <w:gridCol w:w="801"/>
        <w:gridCol w:w="802"/>
        <w:gridCol w:w="801"/>
        <w:gridCol w:w="802"/>
        <w:gridCol w:w="801"/>
        <w:gridCol w:w="802"/>
        <w:gridCol w:w="801"/>
        <w:gridCol w:w="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338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卫生安全巡查服务</w:t>
            </w:r>
          </w:p>
        </w:tc>
        <w:tc>
          <w:tcPr>
            <w:tcW w:w="9623" w:type="dxa"/>
            <w:gridSpan w:val="1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卫生监督管理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restart"/>
            <w:tcBorders>
              <w:top w:val="single" w:color="auto" w:sz="4" w:space="0"/>
              <w:left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在用集中式供水的乡镇总数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抽查乡镇数</w:t>
            </w:r>
          </w:p>
        </w:tc>
        <w:tc>
          <w:tcPr>
            <w:tcW w:w="1100" w:type="dxa"/>
            <w:vMerge w:val="restart"/>
            <w:tcBorders>
              <w:top w:val="single" w:color="auto" w:sz="4" w:space="0"/>
              <w:left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抽查乡镇中开展巡查服务乡镇数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抽查水厂或设施数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落实巡查服务水厂或设施数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持供水单位卫生许可证数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水源卫生防护符合要求水厂或设施数</w:t>
            </w:r>
          </w:p>
        </w:tc>
        <w:tc>
          <w:tcPr>
            <w:tcW w:w="1603"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水质经净化处理水厂或设施数</w:t>
            </w:r>
          </w:p>
        </w:tc>
        <w:tc>
          <w:tcPr>
            <w:tcW w:w="160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水质经消毒处理水厂或设施数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p>
        </w:tc>
        <w:tc>
          <w:tcPr>
            <w:tcW w:w="1100"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规模</w:t>
            </w:r>
            <w:r>
              <w:rPr>
                <w:rFonts w:hint="eastAsia" w:ascii="仿宋" w:hAnsi="仿宋" w:eastAsia="仿宋" w:cs="仿宋"/>
                <w:b/>
                <w:bCs/>
                <w:color w:val="000000"/>
                <w:kern w:val="0"/>
                <w:highlight w:val="none"/>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小型</w:t>
            </w:r>
            <w:r>
              <w:rPr>
                <w:rFonts w:hint="eastAsia" w:ascii="仿宋" w:hAnsi="仿宋" w:eastAsia="仿宋" w:cs="仿宋"/>
                <w:b/>
                <w:bCs/>
                <w:color w:val="000000"/>
                <w:kern w:val="0"/>
                <w:highlight w:val="none"/>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规模</w:t>
            </w:r>
            <w:r>
              <w:rPr>
                <w:rFonts w:hint="eastAsia" w:ascii="仿宋" w:hAnsi="仿宋" w:eastAsia="仿宋" w:cs="仿宋"/>
                <w:b/>
                <w:bCs/>
                <w:color w:val="000000"/>
                <w:kern w:val="0"/>
                <w:highlight w:val="none"/>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小型</w:t>
            </w:r>
            <w:r>
              <w:rPr>
                <w:rFonts w:hint="eastAsia" w:ascii="仿宋" w:hAnsi="仿宋" w:eastAsia="仿宋" w:cs="仿宋"/>
                <w:b/>
                <w:bCs/>
                <w:color w:val="000000"/>
                <w:kern w:val="0"/>
                <w:highlight w:val="none"/>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规模</w:t>
            </w:r>
            <w:r>
              <w:rPr>
                <w:rFonts w:hint="eastAsia" w:ascii="仿宋" w:hAnsi="仿宋" w:eastAsia="仿宋" w:cs="仿宋"/>
                <w:b/>
                <w:bCs/>
                <w:color w:val="000000"/>
                <w:kern w:val="0"/>
                <w:highlight w:val="none"/>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小型</w:t>
            </w:r>
            <w:r>
              <w:rPr>
                <w:rFonts w:hint="eastAsia" w:ascii="仿宋" w:hAnsi="仿宋" w:eastAsia="仿宋" w:cs="仿宋"/>
                <w:b/>
                <w:bCs/>
                <w:color w:val="000000"/>
                <w:kern w:val="0"/>
                <w:highlight w:val="none"/>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规模</w:t>
            </w:r>
            <w:r>
              <w:rPr>
                <w:rFonts w:hint="eastAsia" w:ascii="仿宋" w:hAnsi="仿宋" w:eastAsia="仿宋" w:cs="仿宋"/>
                <w:b/>
                <w:bCs/>
                <w:color w:val="000000"/>
                <w:kern w:val="0"/>
                <w:highlight w:val="none"/>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小型</w:t>
            </w:r>
            <w:r>
              <w:rPr>
                <w:rFonts w:hint="eastAsia" w:ascii="仿宋" w:hAnsi="仿宋" w:eastAsia="仿宋" w:cs="仿宋"/>
                <w:b/>
                <w:bCs/>
                <w:color w:val="000000"/>
                <w:kern w:val="0"/>
                <w:highlight w:val="none"/>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规模</w:t>
            </w:r>
            <w:r>
              <w:rPr>
                <w:rFonts w:hint="eastAsia" w:ascii="仿宋" w:hAnsi="仿宋" w:eastAsia="仿宋" w:cs="仿宋"/>
                <w:b/>
                <w:bCs/>
                <w:color w:val="000000"/>
                <w:kern w:val="0"/>
                <w:highlight w:val="none"/>
                <w:vertAlign w:val="superscript"/>
              </w:rPr>
              <w:t>（a）</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小型</w:t>
            </w:r>
            <w:r>
              <w:rPr>
                <w:rFonts w:hint="eastAsia" w:ascii="仿宋" w:hAnsi="仿宋" w:eastAsia="仿宋" w:cs="仿宋"/>
                <w:b/>
                <w:bCs/>
                <w:color w:val="000000"/>
                <w:kern w:val="0"/>
                <w:highlight w:val="none"/>
                <w:vertAlign w:val="superscript"/>
              </w:rPr>
              <w:t>（b）</w:t>
            </w: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规模</w:t>
            </w:r>
            <w:r>
              <w:rPr>
                <w:rFonts w:hint="eastAsia" w:ascii="仿宋" w:hAnsi="仿宋" w:eastAsia="仿宋" w:cs="仿宋"/>
                <w:b/>
                <w:bCs/>
                <w:color w:val="000000"/>
                <w:kern w:val="0"/>
                <w:highlight w:val="none"/>
                <w:vertAlign w:val="superscript"/>
              </w:rPr>
              <w:t>（a）</w:t>
            </w: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小型</w:t>
            </w:r>
            <w:r>
              <w:rPr>
                <w:rFonts w:hint="eastAsia" w:ascii="仿宋" w:hAnsi="仿宋" w:eastAsia="仿宋" w:cs="仿宋"/>
                <w:b/>
                <w:bCs/>
                <w:color w:val="000000"/>
                <w:kern w:val="0"/>
                <w:highlight w:val="none"/>
                <w:vertAlign w:val="superscript"/>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1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11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0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c>
          <w:tcPr>
            <w:tcW w:w="812"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color w:val="000000"/>
                <w:kern w:val="0"/>
                <w:highlight w:val="none"/>
              </w:rPr>
            </w:pPr>
          </w:p>
        </w:tc>
      </w:tr>
    </w:tbl>
    <w:p>
      <w:pPr>
        <w:widowControl/>
        <w:snapToGrid w:val="0"/>
        <w:spacing w:before="218" w:beforeLines="50" w:line="300" w:lineRule="exact"/>
        <w:ind w:left="108" w:firstLine="210" w:firstLineChars="100"/>
        <w:jc w:val="left"/>
        <w:rPr>
          <w:rFonts w:hint="eastAsia" w:ascii="仿宋" w:hAnsi="仿宋" w:eastAsia="仿宋" w:cs="仿宋"/>
          <w:color w:val="000000"/>
          <w:highlight w:val="none"/>
        </w:rPr>
      </w:pPr>
      <w:r>
        <w:rPr>
          <w:rFonts w:hint="eastAsia" w:ascii="仿宋" w:hAnsi="仿宋" w:eastAsia="仿宋" w:cs="仿宋"/>
          <w:color w:val="000000"/>
          <w:highlight w:val="none"/>
        </w:rPr>
        <w:t xml:space="preserve">    a.指设计日供水为1000m</w:t>
      </w:r>
      <w:r>
        <w:rPr>
          <w:rFonts w:hint="eastAsia" w:ascii="仿宋" w:hAnsi="仿宋" w:eastAsia="仿宋" w:cs="仿宋"/>
          <w:color w:val="000000"/>
          <w:highlight w:val="none"/>
          <w:vertAlign w:val="superscript"/>
        </w:rPr>
        <w:t>3</w:t>
      </w:r>
      <w:r>
        <w:rPr>
          <w:rFonts w:hint="eastAsia" w:ascii="仿宋" w:hAnsi="仿宋" w:eastAsia="仿宋" w:cs="仿宋"/>
          <w:color w:val="000000"/>
          <w:highlight w:val="none"/>
        </w:rPr>
        <w:t>及以上的集中式供水。</w:t>
      </w:r>
    </w:p>
    <w:p>
      <w:pPr>
        <w:widowControl/>
        <w:snapToGrid w:val="0"/>
        <w:spacing w:line="300" w:lineRule="exact"/>
        <w:ind w:left="105" w:firstLine="210" w:firstLineChars="100"/>
        <w:jc w:val="left"/>
        <w:rPr>
          <w:rFonts w:hint="eastAsia" w:ascii="仿宋" w:hAnsi="仿宋" w:eastAsia="仿宋" w:cs="仿宋"/>
          <w:color w:val="000000"/>
          <w:highlight w:val="none"/>
        </w:rPr>
      </w:pPr>
      <w:r>
        <w:rPr>
          <w:rFonts w:hint="eastAsia" w:ascii="仿宋" w:hAnsi="仿宋" w:eastAsia="仿宋" w:cs="仿宋"/>
          <w:color w:val="000000"/>
          <w:highlight w:val="none"/>
        </w:rPr>
        <w:t xml:space="preserve">    b.指设计日供水为100m</w:t>
      </w:r>
      <w:r>
        <w:rPr>
          <w:rFonts w:hint="eastAsia" w:ascii="仿宋" w:hAnsi="仿宋" w:eastAsia="仿宋" w:cs="仿宋"/>
          <w:color w:val="000000"/>
          <w:highlight w:val="none"/>
          <w:vertAlign w:val="superscript"/>
        </w:rPr>
        <w:t>3</w:t>
      </w:r>
      <w:r>
        <w:rPr>
          <w:rFonts w:hint="eastAsia" w:ascii="仿宋" w:hAnsi="仿宋" w:eastAsia="仿宋" w:cs="仿宋"/>
          <w:color w:val="000000"/>
          <w:highlight w:val="none"/>
        </w:rPr>
        <w:t>及以上的小型集中式供水。</w:t>
      </w:r>
    </w:p>
    <w:p>
      <w:pPr>
        <w:pStyle w:val="9"/>
        <w:rPr>
          <w:rFonts w:ascii="宋体" w:hAnsi="宋体" w:cs="宋体"/>
        </w:rPr>
      </w:pPr>
    </w:p>
    <w:p>
      <w:pPr>
        <w:rPr>
          <w:rFonts w:ascii="宋体" w:hAnsi="宋体" w:cs="宋体"/>
        </w:rPr>
      </w:pPr>
    </w:p>
    <w:p>
      <w:pPr>
        <w:snapToGrid w:val="0"/>
        <w:spacing w:before="218" w:beforeLines="50" w:after="218" w:afterLines="50" w:line="600" w:lineRule="exact"/>
        <w:rPr>
          <w:rFonts w:ascii="黑体" w:hAnsi="宋体" w:eastAsia="黑体"/>
          <w:sz w:val="30"/>
          <w:szCs w:val="30"/>
        </w:rPr>
      </w:pPr>
    </w:p>
    <w:p>
      <w:pPr>
        <w:snapToGrid w:val="0"/>
        <w:spacing w:before="218" w:beforeLines="50" w:after="218" w:afterLines="50" w:line="600" w:lineRule="exact"/>
        <w:rPr>
          <w:rFonts w:ascii="黑体" w:hAnsi="宋体" w:eastAsia="黑体"/>
          <w:sz w:val="30"/>
          <w:szCs w:val="30"/>
        </w:rPr>
      </w:pPr>
    </w:p>
    <w:p>
      <w:pPr>
        <w:snapToGrid w:val="0"/>
        <w:spacing w:before="218" w:beforeLines="50" w:after="218" w:afterLines="50" w:line="600" w:lineRule="exact"/>
        <w:rPr>
          <w:rFonts w:hint="eastAsia" w:ascii="黑体" w:hAnsi="宋体" w:eastAsia="黑体"/>
          <w:color w:val="000000"/>
          <w:sz w:val="30"/>
          <w:szCs w:val="30"/>
          <w:highlight w:val="none"/>
        </w:rPr>
      </w:pPr>
      <w:r>
        <w:rPr>
          <w:rFonts w:hint="eastAsia" w:ascii="黑体" w:hAnsi="宋体" w:eastAsia="黑体"/>
          <w:color w:val="000000"/>
          <w:sz w:val="32"/>
          <w:szCs w:val="32"/>
          <w:highlight w:val="none"/>
        </w:rPr>
        <w:t>附表8</w:t>
      </w:r>
    </w:p>
    <w:p>
      <w:pPr>
        <w:snapToGrid w:val="0"/>
        <w:spacing w:before="218" w:beforeLines="50" w:line="600" w:lineRule="exact"/>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highlight w:val="none"/>
        </w:rPr>
        <w:t>2025年供水单位水质国家随机监督抽查信息汇总表</w:t>
      </w:r>
    </w:p>
    <w:tbl>
      <w:tblPr>
        <w:tblStyle w:val="10"/>
        <w:tblW w:w="133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860"/>
        <w:gridCol w:w="860"/>
        <w:gridCol w:w="860"/>
        <w:gridCol w:w="860"/>
        <w:gridCol w:w="860"/>
        <w:gridCol w:w="860"/>
        <w:gridCol w:w="860"/>
        <w:gridCol w:w="860"/>
        <w:gridCol w:w="860"/>
        <w:gridCol w:w="860"/>
        <w:gridCol w:w="860"/>
        <w:gridCol w:w="860"/>
        <w:gridCol w:w="860"/>
        <w:gridCol w:w="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127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highlight w:val="none"/>
              </w:rPr>
              <w:t>6项水质指标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highlight w:val="none"/>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highlight w:val="none"/>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highlight w:val="none"/>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highlight w:val="none"/>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highlight w:val="none"/>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kern w:val="0"/>
                <w:szCs w:val="24"/>
                <w:highlight w:val="none"/>
              </w:rPr>
            </w:pPr>
            <w:r>
              <w:rPr>
                <w:rFonts w:hint="eastAsia" w:ascii="仿宋" w:hAnsi="仿宋" w:eastAsia="仿宋" w:cs="仿宋"/>
                <w:b/>
                <w:bCs/>
                <w:color w:val="000000"/>
                <w:kern w:val="0"/>
                <w:highlight w:val="none"/>
              </w:rPr>
              <w:t>消毒剂余量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1275"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left"/>
              <w:rPr>
                <w:rFonts w:hint="eastAsia" w:ascii="仿宋" w:hAnsi="仿宋" w:eastAsia="仿宋" w:cs="仿宋"/>
                <w:b/>
                <w:bCs/>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检测单位数</w:t>
            </w:r>
            <w:r>
              <w:rPr>
                <w:rFonts w:hint="eastAsia" w:ascii="仿宋" w:hAnsi="仿宋" w:eastAsia="仿宋" w:cs="仿宋"/>
                <w:b/>
                <w:bCs/>
                <w:color w:val="000000"/>
                <w:highlight w:val="none"/>
                <w:vertAlign w:val="superscript"/>
              </w:rPr>
              <w:t>（a）</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合格单位数</w:t>
            </w:r>
            <w:r>
              <w:rPr>
                <w:rFonts w:hint="eastAsia" w:ascii="仿宋" w:hAnsi="仿宋" w:eastAsia="仿宋" w:cs="仿宋"/>
                <w:b/>
                <w:bCs/>
                <w:color w:val="000000"/>
                <w:highlight w:val="none"/>
                <w:vertAlign w:val="superscript"/>
              </w:rPr>
              <w:t>（b）</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line="300" w:lineRule="exact"/>
              <w:jc w:val="center"/>
              <w:rPr>
                <w:rFonts w:hint="eastAsia" w:ascii="仿宋" w:hAnsi="仿宋" w:eastAsia="仿宋" w:cs="仿宋"/>
                <w:b/>
                <w:bCs/>
                <w:color w:val="000000"/>
                <w:szCs w:val="24"/>
                <w:highlight w:val="none"/>
              </w:rPr>
            </w:pPr>
            <w:r>
              <w:rPr>
                <w:rFonts w:hint="eastAsia" w:ascii="仿宋" w:hAnsi="仿宋" w:eastAsia="仿宋" w:cs="仿宋"/>
                <w:b/>
                <w:bCs/>
                <w:color w:val="000000"/>
                <w:highlight w:val="none"/>
              </w:rPr>
              <w:t>合格单位数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城市集中式供水</w:t>
            </w:r>
            <w:r>
              <w:rPr>
                <w:rFonts w:hint="eastAsia" w:ascii="仿宋" w:hAnsi="仿宋" w:eastAsia="仿宋" w:cs="仿宋"/>
                <w:color w:val="000000"/>
                <w:kern w:val="0"/>
                <w:highlight w:val="none"/>
                <w:vertAlign w:val="superscript"/>
              </w:rPr>
              <w:t>（c）</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城市小型集中式供水</w:t>
            </w:r>
            <w:r>
              <w:rPr>
                <w:rFonts w:hint="eastAsia" w:ascii="仿宋" w:hAnsi="仿宋" w:eastAsia="仿宋" w:cs="仿宋"/>
                <w:color w:val="000000"/>
                <w:kern w:val="0"/>
                <w:highlight w:val="none"/>
                <w:vertAlign w:val="superscript"/>
              </w:rPr>
              <w:t>（d）</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二次供水</w:t>
            </w:r>
          </w:p>
        </w:tc>
        <w:tc>
          <w:tcPr>
            <w:tcW w:w="860" w:type="dxa"/>
            <w:tcBorders>
              <w:top w:val="single" w:color="auto" w:sz="4" w:space="0"/>
              <w:left w:val="single" w:color="auto" w:sz="4" w:space="0"/>
              <w:right w:val="single" w:color="auto" w:sz="4" w:space="0"/>
              <w:tl2br w:val="nil"/>
              <w:tr2bl w:val="nil"/>
            </w:tcBorders>
            <w:noWrap w:val="0"/>
            <w:vAlign w:val="top"/>
          </w:tcPr>
          <w:p>
            <w:pPr>
              <w:spacing w:line="300" w:lineRule="exact"/>
              <w:jc w:val="left"/>
              <w:rPr>
                <w:rFonts w:hint="eastAsia" w:ascii="仿宋" w:hAnsi="仿宋" w:eastAsia="仿宋" w:cs="仿宋"/>
                <w:color w:val="00000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top"/>
          </w:tcPr>
          <w:p>
            <w:pPr>
              <w:spacing w:line="300" w:lineRule="exact"/>
              <w:jc w:val="left"/>
              <w:rPr>
                <w:rFonts w:hint="eastAsia" w:ascii="仿宋" w:hAnsi="仿宋" w:eastAsia="仿宋" w:cs="仿宋"/>
                <w:color w:val="00000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农村集中式供水</w:t>
            </w:r>
            <w:r>
              <w:rPr>
                <w:rFonts w:hint="eastAsia" w:ascii="仿宋" w:hAnsi="仿宋" w:eastAsia="仿宋" w:cs="仿宋"/>
                <w:color w:val="000000"/>
                <w:kern w:val="0"/>
                <w:highlight w:val="none"/>
                <w:vertAlign w:val="superscript"/>
              </w:rPr>
              <w:t>（e）</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kern w:val="0"/>
                <w:highlight w:val="none"/>
              </w:rPr>
            </w:pPr>
            <w:r>
              <w:rPr>
                <w:rFonts w:hint="eastAsia" w:ascii="仿宋" w:hAnsi="仿宋" w:eastAsia="仿宋" w:cs="仿宋"/>
                <w:color w:val="000000"/>
                <w:kern w:val="0"/>
                <w:highlight w:val="none"/>
              </w:rPr>
              <w:t>农村小型集中式供水</w:t>
            </w:r>
            <w:r>
              <w:rPr>
                <w:rFonts w:hint="eastAsia" w:ascii="仿宋" w:hAnsi="仿宋" w:eastAsia="仿宋" w:cs="仿宋"/>
                <w:color w:val="000000"/>
                <w:kern w:val="0"/>
                <w:highlight w:val="none"/>
                <w:vertAlign w:val="superscript"/>
              </w:rPr>
              <w:t>（f）</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r>
    </w:tbl>
    <w:p>
      <w:pPr>
        <w:adjustRightInd w:val="0"/>
        <w:snapToGrid w:val="0"/>
        <w:spacing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a.二次供水指检测设施数。</w:t>
      </w:r>
    </w:p>
    <w:p>
      <w:pPr>
        <w:adjustRightInd w:val="0"/>
        <w:snapToGrid w:val="0"/>
        <w:spacing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b.为表中色度、浑浊度、臭和味、肉眼可见物、pH、消毒剂余量等6项检测项目均合格的供水单位或二次供水设施数，有一项不合格即判定为不合格单位或设施。</w:t>
      </w:r>
    </w:p>
    <w:p>
      <w:pPr>
        <w:adjustRightInd w:val="0"/>
        <w:snapToGrid w:val="0"/>
        <w:spacing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c.为</w:t>
      </w:r>
      <w:r>
        <w:rPr>
          <w:rFonts w:hint="eastAsia" w:ascii="仿宋" w:hAnsi="仿宋" w:eastAsia="仿宋" w:cs="仿宋"/>
          <w:color w:val="000000"/>
          <w:highlight w:val="none"/>
        </w:rPr>
        <w:t>城市城区和县城的</w:t>
      </w:r>
      <w:r>
        <w:rPr>
          <w:rFonts w:hint="eastAsia" w:ascii="仿宋" w:hAnsi="仿宋" w:eastAsia="仿宋" w:cs="仿宋"/>
          <w:color w:val="000000"/>
          <w:szCs w:val="21"/>
          <w:highlight w:val="none"/>
        </w:rPr>
        <w:t>设计日供水1000m</w:t>
      </w:r>
      <w:r>
        <w:rPr>
          <w:rFonts w:hint="eastAsia" w:ascii="仿宋" w:hAnsi="仿宋" w:eastAsia="仿宋" w:cs="仿宋"/>
          <w:color w:val="000000"/>
          <w:szCs w:val="21"/>
          <w:highlight w:val="none"/>
          <w:vertAlign w:val="superscript"/>
        </w:rPr>
        <w:t>3</w:t>
      </w:r>
      <w:r>
        <w:rPr>
          <w:rFonts w:hint="eastAsia" w:ascii="仿宋" w:hAnsi="仿宋" w:eastAsia="仿宋" w:cs="仿宋"/>
          <w:color w:val="000000"/>
          <w:szCs w:val="21"/>
          <w:highlight w:val="none"/>
        </w:rPr>
        <w:t>及以上集中式供水。</w:t>
      </w:r>
    </w:p>
    <w:p>
      <w:pPr>
        <w:adjustRightInd w:val="0"/>
        <w:snapToGrid w:val="0"/>
        <w:spacing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d.为</w:t>
      </w:r>
      <w:r>
        <w:rPr>
          <w:rFonts w:hint="eastAsia" w:ascii="仿宋" w:hAnsi="仿宋" w:eastAsia="仿宋" w:cs="仿宋"/>
          <w:color w:val="000000"/>
          <w:highlight w:val="none"/>
        </w:rPr>
        <w:t>城市城区和县城的设计日供水</w:t>
      </w:r>
      <w:r>
        <w:rPr>
          <w:rFonts w:hint="eastAsia" w:ascii="仿宋" w:hAnsi="仿宋" w:eastAsia="仿宋" w:cs="仿宋"/>
          <w:color w:val="000000"/>
          <w:szCs w:val="21"/>
          <w:highlight w:val="none"/>
        </w:rPr>
        <w:t>100m</w:t>
      </w:r>
      <w:r>
        <w:rPr>
          <w:rFonts w:hint="eastAsia" w:ascii="仿宋" w:hAnsi="仿宋" w:eastAsia="仿宋" w:cs="仿宋"/>
          <w:color w:val="000000"/>
          <w:szCs w:val="21"/>
          <w:highlight w:val="none"/>
          <w:vertAlign w:val="superscript"/>
        </w:rPr>
        <w:t>3</w:t>
      </w:r>
      <w:r>
        <w:rPr>
          <w:rFonts w:hint="eastAsia" w:ascii="仿宋" w:hAnsi="仿宋" w:eastAsia="仿宋" w:cs="仿宋"/>
          <w:color w:val="000000"/>
          <w:szCs w:val="21"/>
          <w:highlight w:val="none"/>
        </w:rPr>
        <w:t>及以上小型集中式供水。</w:t>
      </w:r>
    </w:p>
    <w:p>
      <w:pPr>
        <w:adjustRightInd w:val="0"/>
        <w:snapToGrid w:val="0"/>
        <w:spacing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e.为农村设计日供水1000m</w:t>
      </w:r>
      <w:r>
        <w:rPr>
          <w:rFonts w:hint="eastAsia" w:ascii="仿宋" w:hAnsi="仿宋" w:eastAsia="仿宋" w:cs="仿宋"/>
          <w:color w:val="000000"/>
          <w:szCs w:val="21"/>
          <w:highlight w:val="none"/>
          <w:vertAlign w:val="superscript"/>
        </w:rPr>
        <w:t>3</w:t>
      </w:r>
      <w:r>
        <w:rPr>
          <w:rFonts w:hint="eastAsia" w:ascii="仿宋" w:hAnsi="仿宋" w:eastAsia="仿宋" w:cs="仿宋"/>
          <w:color w:val="000000"/>
          <w:szCs w:val="21"/>
          <w:highlight w:val="none"/>
        </w:rPr>
        <w:t>及以上集中式供水。</w:t>
      </w:r>
    </w:p>
    <w:p>
      <w:pPr>
        <w:adjustRightInd w:val="0"/>
        <w:snapToGrid w:val="0"/>
        <w:spacing w:line="300" w:lineRule="exac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f.为农村设计日供水100m</w:t>
      </w:r>
      <w:r>
        <w:rPr>
          <w:rFonts w:hint="eastAsia" w:ascii="仿宋" w:hAnsi="仿宋" w:eastAsia="仿宋" w:cs="仿宋"/>
          <w:color w:val="000000"/>
          <w:szCs w:val="21"/>
          <w:highlight w:val="none"/>
          <w:vertAlign w:val="superscript"/>
        </w:rPr>
        <w:t>3</w:t>
      </w:r>
      <w:r>
        <w:rPr>
          <w:rFonts w:hint="eastAsia" w:ascii="仿宋" w:hAnsi="仿宋" w:eastAsia="仿宋" w:cs="仿宋"/>
          <w:color w:val="000000"/>
          <w:szCs w:val="21"/>
          <w:highlight w:val="none"/>
        </w:rPr>
        <w:t>及以上小型集中式供水。</w:t>
      </w:r>
    </w:p>
    <w:p>
      <w:pPr>
        <w:adjustRightInd w:val="0"/>
        <w:snapToGrid w:val="0"/>
        <w:spacing w:line="300" w:lineRule="exact"/>
        <w:rPr>
          <w:rFonts w:ascii="仿宋_GB2312" w:hAnsi="仿宋_GB2312" w:eastAsia="仿宋_GB2312" w:cs="仿宋_GB2312"/>
          <w:szCs w:val="21"/>
        </w:rPr>
      </w:pPr>
    </w:p>
    <w:p>
      <w:pPr>
        <w:snapToGrid w:val="0"/>
        <w:spacing w:line="600" w:lineRule="exact"/>
        <w:rPr>
          <w:rFonts w:ascii="黑体" w:hAnsi="宋体" w:eastAsia="黑体"/>
          <w:sz w:val="30"/>
          <w:szCs w:val="30"/>
        </w:rPr>
      </w:pPr>
    </w:p>
    <w:p>
      <w:pPr>
        <w:snapToGrid w:val="0"/>
        <w:spacing w:line="600" w:lineRule="exact"/>
        <w:rPr>
          <w:rFonts w:hint="eastAsia" w:ascii="黑体" w:hAnsi="宋体" w:eastAsia="黑体"/>
          <w:color w:val="000000"/>
          <w:sz w:val="32"/>
          <w:szCs w:val="32"/>
          <w:highlight w:val="none"/>
        </w:rPr>
      </w:pPr>
      <w:r>
        <w:rPr>
          <w:rFonts w:hint="eastAsia" w:ascii="黑体" w:hAnsi="宋体" w:eastAsia="黑体"/>
          <w:color w:val="000000"/>
          <w:sz w:val="32"/>
          <w:szCs w:val="32"/>
          <w:highlight w:val="none"/>
        </w:rPr>
        <w:t>附表9</w:t>
      </w:r>
    </w:p>
    <w:p>
      <w:pPr>
        <w:snapToGrid w:val="0"/>
        <w:spacing w:before="218" w:beforeLines="50" w:line="600" w:lineRule="exact"/>
        <w:jc w:val="center"/>
        <w:rPr>
          <w:rFonts w:hint="eastAsia" w:ascii="方正小标宋简体" w:hAnsi="方正小标宋简体" w:eastAsia="方正小标宋简体" w:cs="方正小标宋简体"/>
          <w:bCs/>
          <w:color w:val="000000"/>
          <w:sz w:val="44"/>
          <w:szCs w:val="44"/>
          <w:highlight w:val="none"/>
        </w:rPr>
      </w:pPr>
      <w:r>
        <w:rPr>
          <w:rFonts w:hint="eastAsia" w:ascii="方正小标宋简体" w:hAnsi="方正小标宋简体" w:eastAsia="方正小标宋简体" w:cs="方正小标宋简体"/>
          <w:bCs/>
          <w:color w:val="000000"/>
          <w:sz w:val="44"/>
          <w:szCs w:val="44"/>
          <w:highlight w:val="none"/>
        </w:rPr>
        <w:t>2025年二次供水卫生管理国家随机监督抽查信息汇总表</w:t>
      </w:r>
    </w:p>
    <w:tbl>
      <w:tblPr>
        <w:tblStyle w:val="10"/>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p>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罚款金额</w:t>
            </w:r>
          </w:p>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highlight w:val="none"/>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供管水人员健康</w:t>
            </w:r>
          </w:p>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设施卫生防护及</w:t>
            </w:r>
          </w:p>
          <w:p>
            <w:pPr>
              <w:widowControl/>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kern w:val="0"/>
                <w:highlight w:val="none"/>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bCs/>
                <w:color w:val="000000"/>
                <w:kern w:val="0"/>
                <w:highlight w:val="none"/>
              </w:rPr>
            </w:pPr>
            <w:r>
              <w:rPr>
                <w:rFonts w:hint="eastAsia" w:ascii="仿宋" w:hAnsi="仿宋" w:eastAsia="仿宋" w:cs="仿宋"/>
                <w:b/>
                <w:bCs/>
                <w:color w:val="000000"/>
                <w:kern w:val="0"/>
                <w:highlight w:val="none"/>
              </w:rPr>
              <w:t>储水设备定期</w:t>
            </w:r>
          </w:p>
          <w:p>
            <w:pPr>
              <w:widowControl/>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kern w:val="0"/>
                <w:highlight w:val="none"/>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highlight w:val="none"/>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highlight w:val="none"/>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kern w:val="0"/>
                <w:highlight w:val="none"/>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kern w:val="0"/>
                <w:highlight w:val="none"/>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kern w:val="0"/>
                <w:highlight w:val="none"/>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kern w:val="0"/>
                <w:highlight w:val="none"/>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kern w:val="0"/>
                <w:highlight w:val="none"/>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kern w:val="0"/>
                <w:highlight w:val="none"/>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00" w:lineRule="exact"/>
              <w:jc w:val="center"/>
              <w:rPr>
                <w:rFonts w:hint="eastAsia" w:ascii="仿宋" w:hAnsi="仿宋" w:eastAsia="仿宋" w:cs="仿宋"/>
                <w:b w:val="0"/>
                <w:bCs w:val="0"/>
                <w:color w:val="000000"/>
                <w:kern w:val="0"/>
                <w:highlight w:val="none"/>
              </w:rPr>
            </w:pPr>
          </w:p>
        </w:tc>
      </w:tr>
    </w:tbl>
    <w:p>
      <w:pPr>
        <w:snapToGrid w:val="0"/>
        <w:spacing w:line="600" w:lineRule="exact"/>
        <w:rPr>
          <w:rFonts w:ascii="黑体" w:hAnsi="宋体" w:eastAsia="黑体"/>
          <w:sz w:val="30"/>
          <w:szCs w:val="30"/>
        </w:rPr>
      </w:pPr>
    </w:p>
    <w:p>
      <w:pPr>
        <w:snapToGrid w:val="0"/>
        <w:spacing w:after="218" w:afterLines="50" w:line="600" w:lineRule="exact"/>
        <w:rPr>
          <w:rFonts w:ascii="黑体" w:hAnsi="宋体" w:eastAsia="黑体"/>
          <w:sz w:val="30"/>
          <w:szCs w:val="30"/>
        </w:rPr>
      </w:pPr>
    </w:p>
    <w:p>
      <w:pPr>
        <w:snapToGrid w:val="0"/>
        <w:spacing w:after="218" w:afterLines="50" w:line="600" w:lineRule="exact"/>
        <w:rPr>
          <w:rFonts w:ascii="黑体" w:hAnsi="宋体" w:eastAsia="黑体"/>
          <w:sz w:val="30"/>
          <w:szCs w:val="30"/>
        </w:rPr>
      </w:pPr>
    </w:p>
    <w:p>
      <w:pPr>
        <w:snapToGrid w:val="0"/>
        <w:spacing w:after="218" w:afterLines="50" w:line="600" w:lineRule="exact"/>
        <w:rPr>
          <w:rFonts w:ascii="黑体" w:hAnsi="宋体" w:eastAsia="黑体"/>
          <w:sz w:val="30"/>
          <w:szCs w:val="30"/>
        </w:rPr>
      </w:pPr>
    </w:p>
    <w:p>
      <w:pPr>
        <w:pStyle w:val="9"/>
        <w:rPr>
          <w:rFonts w:ascii="黑体" w:hAnsi="宋体" w:eastAsia="黑体"/>
          <w:sz w:val="30"/>
          <w:szCs w:val="30"/>
        </w:rPr>
      </w:pPr>
    </w:p>
    <w:p/>
    <w:p>
      <w:pPr>
        <w:snapToGrid w:val="0"/>
        <w:spacing w:after="218" w:afterLines="50" w:line="600" w:lineRule="exact"/>
        <w:rPr>
          <w:rFonts w:ascii="黑体" w:hAnsi="宋体" w:eastAsia="黑体"/>
          <w:sz w:val="30"/>
          <w:szCs w:val="30"/>
        </w:rPr>
      </w:pPr>
    </w:p>
    <w:p>
      <w:pPr>
        <w:spacing w:before="218" w:beforeLines="50" w:line="600" w:lineRule="exact"/>
        <w:jc w:val="left"/>
        <w:rPr>
          <w:rFonts w:hint="eastAsia" w:ascii="宋体" w:hAnsi="宋体"/>
          <w:b/>
          <w:color w:val="000000"/>
          <w:sz w:val="32"/>
          <w:szCs w:val="32"/>
          <w:highlight w:val="none"/>
        </w:rPr>
      </w:pPr>
      <w:r>
        <w:rPr>
          <w:rFonts w:hint="eastAsia" w:ascii="黑体" w:hAnsi="宋体" w:eastAsia="黑体"/>
          <w:color w:val="000000"/>
          <w:sz w:val="32"/>
          <w:szCs w:val="32"/>
          <w:highlight w:val="none"/>
        </w:rPr>
        <w:t>附表10</w:t>
      </w:r>
    </w:p>
    <w:p>
      <w:pPr>
        <w:spacing w:before="218" w:beforeLines="50" w:line="600" w:lineRule="exact"/>
        <w:jc w:val="center"/>
        <w:rPr>
          <w:rFonts w:hint="eastAsia" w:ascii="宋体" w:hAnsi="宋体" w:cs="宋体"/>
          <w:bCs/>
          <w:color w:val="000000"/>
          <w:sz w:val="44"/>
          <w:szCs w:val="44"/>
          <w:highlight w:val="none"/>
        </w:rPr>
      </w:pPr>
      <w:r>
        <w:rPr>
          <w:rFonts w:hint="eastAsia" w:ascii="方正小标宋简体" w:hAnsi="方正小标宋简体" w:eastAsia="方正小标宋简体" w:cs="方正小标宋简体"/>
          <w:bCs/>
          <w:color w:val="000000"/>
          <w:sz w:val="44"/>
          <w:highlight w:val="none"/>
        </w:rPr>
        <w:t>2025年涉水产品经营单位国家随机监督抽查信息汇总表</w:t>
      </w:r>
    </w:p>
    <w:p>
      <w:pPr>
        <w:spacing w:line="240" w:lineRule="exact"/>
        <w:ind w:right="-643" w:rightChars="-306"/>
        <w:rPr>
          <w:rFonts w:hint="eastAsia" w:ascii="华文仿宋" w:hAnsi="华文仿宋" w:eastAsia="华文仿宋"/>
          <w:color w:val="000000"/>
          <w:szCs w:val="21"/>
          <w:highlight w:val="none"/>
        </w:rPr>
      </w:pPr>
      <w:r>
        <w:rPr>
          <w:rFonts w:ascii="华文仿宋" w:hAnsi="华文仿宋" w:eastAsia="华文仿宋"/>
          <w:color w:val="000000"/>
          <w:szCs w:val="21"/>
          <w:highlight w:val="none"/>
        </w:rPr>
        <w:t xml:space="preserve">  </w:t>
      </w:r>
    </w:p>
    <w:tbl>
      <w:tblPr>
        <w:tblStyle w:val="10"/>
        <w:tblW w:w="15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9"/>
        <w:gridCol w:w="1134"/>
        <w:gridCol w:w="1134"/>
        <w:gridCol w:w="1134"/>
        <w:gridCol w:w="1134"/>
        <w:gridCol w:w="1134"/>
        <w:gridCol w:w="1134"/>
        <w:gridCol w:w="993"/>
        <w:gridCol w:w="1134"/>
        <w:gridCol w:w="1275"/>
        <w:gridCol w:w="993"/>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单位类别</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辖区内</w:t>
            </w:r>
          </w:p>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检查</w:t>
            </w:r>
          </w:p>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单位</w:t>
            </w:r>
          </w:p>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合格数</w:t>
            </w:r>
            <w:r>
              <w:rPr>
                <w:rFonts w:hint="eastAsia" w:ascii="仿宋" w:hAnsi="仿宋" w:eastAsia="仿宋" w:cs="仿宋"/>
                <w:b/>
                <w:bCs/>
                <w:color w:val="000000"/>
                <w:highlight w:val="none"/>
                <w:vertAlign w:val="superscript"/>
              </w:rPr>
              <w:t>(a)</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检查</w:t>
            </w:r>
          </w:p>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产品检查合格数</w:t>
            </w:r>
            <w:r>
              <w:rPr>
                <w:rFonts w:hint="eastAsia" w:ascii="仿宋" w:hAnsi="仿宋" w:eastAsia="仿宋" w:cs="仿宋"/>
                <w:b/>
                <w:bCs/>
                <w:color w:val="000000"/>
                <w:highlight w:val="none"/>
                <w:vertAlign w:val="superscript"/>
              </w:rPr>
              <w:t>(b)</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发现无证产品数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检测</w:t>
            </w:r>
          </w:p>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产品检测合格数</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责令限期改正单位数</w:t>
            </w: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案件数</w:t>
            </w: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b/>
                <w:bCs/>
                <w:color w:val="000000"/>
                <w:highlight w:val="none"/>
              </w:rPr>
            </w:pPr>
            <w:r>
              <w:rPr>
                <w:rFonts w:hint="eastAsia" w:ascii="仿宋" w:hAnsi="仿宋" w:eastAsia="仿宋" w:cs="仿宋"/>
                <w:b/>
                <w:bCs/>
                <w:color w:val="000000"/>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在宁夏责任单位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城市实体经销单位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乡镇实体经销单位</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网店</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1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r>
              <w:rPr>
                <w:rFonts w:hint="eastAsia" w:ascii="仿宋" w:hAnsi="仿宋" w:eastAsia="仿宋" w:cs="仿宋"/>
                <w:color w:val="000000"/>
                <w:highlight w:val="none"/>
              </w:rPr>
              <w:t>现制现售饮用水经营单位</w:t>
            </w:r>
            <w:r>
              <w:rPr>
                <w:rFonts w:hint="eastAsia" w:ascii="仿宋" w:hAnsi="仿宋" w:eastAsia="仿宋" w:cs="仿宋"/>
                <w:color w:val="000000"/>
                <w:highlight w:val="none"/>
                <w:vertAlign w:val="superscript"/>
              </w:rPr>
              <w:t>(c)</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27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99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c>
          <w:tcPr>
            <w:tcW w:w="109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00" w:lineRule="exact"/>
              <w:jc w:val="center"/>
              <w:rPr>
                <w:rFonts w:hint="eastAsia" w:ascii="仿宋" w:hAnsi="仿宋" w:eastAsia="仿宋" w:cs="仿宋"/>
                <w:color w:val="000000"/>
                <w:highlight w:val="none"/>
              </w:rPr>
            </w:pPr>
          </w:p>
        </w:tc>
      </w:tr>
    </w:tbl>
    <w:p>
      <w:pPr>
        <w:snapToGrid w:val="0"/>
        <w:spacing w:before="218" w:beforeLines="50" w:line="300" w:lineRule="exact"/>
        <w:ind w:left="420"/>
        <w:jc w:val="left"/>
        <w:rPr>
          <w:rFonts w:hint="eastAsia" w:ascii="仿宋" w:hAnsi="仿宋" w:eastAsia="仿宋" w:cs="仿宋"/>
          <w:color w:val="000000"/>
          <w:highlight w:val="none"/>
        </w:rPr>
      </w:pPr>
      <w:r>
        <w:rPr>
          <w:rFonts w:hint="eastAsia" w:ascii="仿宋" w:hAnsi="仿宋" w:eastAsia="仿宋" w:cs="仿宋"/>
          <w:color w:val="000000"/>
          <w:highlight w:val="none"/>
        </w:rPr>
        <w:t>a.产品取得卫生许可批件，产品检查和检测均合格的单位数。</w:t>
      </w:r>
    </w:p>
    <w:p>
      <w:pPr>
        <w:snapToGrid w:val="0"/>
        <w:spacing w:line="300" w:lineRule="exact"/>
        <w:ind w:left="420"/>
        <w:jc w:val="left"/>
        <w:rPr>
          <w:rFonts w:hint="eastAsia" w:ascii="仿宋" w:hAnsi="仿宋" w:eastAsia="仿宋" w:cs="仿宋"/>
          <w:color w:val="000000"/>
          <w:highlight w:val="none"/>
        </w:rPr>
      </w:pPr>
      <w:r>
        <w:rPr>
          <w:rFonts w:hint="eastAsia" w:ascii="仿宋" w:hAnsi="仿宋" w:eastAsia="仿宋" w:cs="仿宋"/>
          <w:color w:val="000000"/>
          <w:highlight w:val="none"/>
        </w:rPr>
        <w:t>b.产品取得卫生许可批件及标签、说明书均合格的产品数。</w:t>
      </w:r>
    </w:p>
    <w:p>
      <w:pPr>
        <w:snapToGrid w:val="0"/>
        <w:spacing w:line="300" w:lineRule="exact"/>
        <w:ind w:firstLine="420"/>
        <w:jc w:val="left"/>
        <w:rPr>
          <w:rFonts w:eastAsia="仿宋_GB2312"/>
          <w:sz w:val="32"/>
        </w:rPr>
      </w:pPr>
      <w:r>
        <w:rPr>
          <w:rFonts w:hint="eastAsia" w:ascii="仿宋" w:hAnsi="仿宋" w:eastAsia="仿宋" w:cs="仿宋"/>
          <w:color w:val="000000"/>
          <w:highlight w:val="none"/>
        </w:rPr>
        <w:t>c.产品数指应用现场数。</w:t>
      </w:r>
    </w:p>
    <w:p>
      <w:pPr>
        <w:spacing w:before="218" w:beforeLines="50" w:line="600" w:lineRule="exact"/>
        <w:jc w:val="left"/>
        <w:rPr>
          <w:rFonts w:ascii="黑体" w:hAnsi="宋体" w:eastAsia="黑体"/>
          <w:sz w:val="30"/>
          <w:szCs w:val="30"/>
        </w:rPr>
      </w:pPr>
    </w:p>
    <w:p>
      <w:pPr>
        <w:spacing w:before="218" w:beforeLines="50" w:line="600" w:lineRule="exact"/>
        <w:jc w:val="left"/>
        <w:rPr>
          <w:rFonts w:ascii="黑体" w:hAnsi="宋体" w:eastAsia="黑体"/>
          <w:sz w:val="30"/>
          <w:szCs w:val="30"/>
        </w:rPr>
      </w:pPr>
    </w:p>
    <w:p>
      <w:pPr>
        <w:pStyle w:val="9"/>
      </w:pPr>
    </w:p>
    <w:p>
      <w:pPr>
        <w:pStyle w:val="9"/>
        <w:jc w:val="both"/>
        <w:rPr>
          <w:b w:val="0"/>
          <w:bCs w:val="0"/>
        </w:rPr>
        <w:sectPr>
          <w:headerReference r:id="rId9" w:type="default"/>
          <w:footerReference r:id="rId10" w:type="default"/>
          <w:pgSz w:w="16838" w:h="11906" w:orient="landscape"/>
          <w:pgMar w:top="1576" w:right="1667" w:bottom="1633" w:left="1723" w:header="283" w:footer="283" w:gutter="0"/>
          <w:pgNumType w:fmt="numberInDash"/>
          <w:cols w:space="720" w:num="1"/>
          <w:docGrid w:type="lines" w:linePitch="437" w:charSpace="0"/>
        </w:sectPr>
      </w:pPr>
    </w:p>
    <w:p>
      <w:pPr>
        <w:jc w:val="both"/>
        <w:rPr>
          <w:rFonts w:hint="eastAsia" w:ascii="仿宋_GB2312" w:hAnsi="宋体" w:eastAsia="仿宋_GB2312"/>
          <w:sz w:val="28"/>
          <w:szCs w:val="28"/>
          <w:u w:val="thick"/>
        </w:rPr>
      </w:pPr>
    </w:p>
    <w:sectPr>
      <w:headerReference r:id="rId11" w:type="default"/>
      <w:footerReference r:id="rId12"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方正仿宋简体">
    <w:altName w:val="方正仿宋_GBK"/>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both"/>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- 2 -</w:t>
                    </w:r>
                    <w:r>
                      <w:rPr>
                        <w:rFonts w:hint="default" w:ascii="Times New Roman" w:hAnsi="Times New Roman" w:cs="Times New Roman"/>
                        <w:sz w:val="24"/>
                        <w:szCs w:val="24"/>
                      </w:rPr>
                      <w:fldChar w:fldCharType="end"/>
                    </w:r>
                  </w:p>
                </w:txbxContent>
              </v:textbox>
            </v:shape>
          </w:pict>
        </mc:Fallback>
      </mc:AlternateContent>
    </w:r>
  </w:p>
  <w:p>
    <w:pPr>
      <w:snapToGrid w:val="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fill on="f" focussize="0,0"/>
              <v:stroke on="f"/>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- 16 -</w:t>
                    </w:r>
                    <w:r>
                      <w:fldChar w:fldCharType="end"/>
                    </w:r>
                  </w:p>
                </w:txbxContent>
              </v:textbox>
            </v:shape>
          </w:pict>
        </mc:Fallback>
      </mc:AlternateContent>
    </w:r>
  </w:p>
  <w:p>
    <w:pPr>
      <w:snapToGrid w:val="0"/>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- 18 -</w:t>
                    </w:r>
                    <w:r>
                      <w:fldChar w:fldCharType="end"/>
                    </w:r>
                  </w:p>
                </w:txbxContent>
              </v:textbox>
            </v:shape>
          </w:pict>
        </mc:Fallback>
      </mc:AlternateContent>
    </w:r>
  </w:p>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- 20 -</w:t>
                    </w:r>
                    <w:r>
                      <w:fldChar w:fldCharType="end"/>
                    </w:r>
                  </w:p>
                </w:txbxContent>
              </v:textbox>
            </v:shape>
          </w:pict>
        </mc:Fallback>
      </mc:AlternateContent>
    </w:r>
  </w:p>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- 70 -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- 70 -</w:t>
                    </w:r>
                    <w:r>
                      <w:fldChar w:fldCharType="end"/>
                    </w:r>
                  </w:p>
                </w:txbxContent>
              </v:textbox>
            </v:shape>
          </w:pict>
        </mc:Fallback>
      </mc:AlternateContent>
    </w:r>
  </w:p>
  <w:p>
    <w:pPr>
      <w:rPr>
        <w:rFonts w:eastAsia="仿宋_GB2312"/>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Times New Roman" w:hAnsi="Times New Roman" w:eastAsia="仿宋_GB2312"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EE021E"/>
    <w:multiLevelType w:val="singleLevel"/>
    <w:tmpl w:val="27EE021E"/>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1YjdmZWZjYThiZjJkMmJlOGY4YTEwNDI4ZDY5MTcifQ=="/>
  </w:docVars>
  <w:rsids>
    <w:rsidRoot w:val="043B6234"/>
    <w:rsid w:val="00AA293E"/>
    <w:rsid w:val="014E364A"/>
    <w:rsid w:val="01BA1962"/>
    <w:rsid w:val="04291317"/>
    <w:rsid w:val="043B6234"/>
    <w:rsid w:val="068B0AD0"/>
    <w:rsid w:val="07423F26"/>
    <w:rsid w:val="09A23A06"/>
    <w:rsid w:val="0A1F6D25"/>
    <w:rsid w:val="0AAE6F90"/>
    <w:rsid w:val="0D63510D"/>
    <w:rsid w:val="125B745E"/>
    <w:rsid w:val="12AC02FB"/>
    <w:rsid w:val="14F319E7"/>
    <w:rsid w:val="1529043B"/>
    <w:rsid w:val="155B3298"/>
    <w:rsid w:val="16EF2637"/>
    <w:rsid w:val="19742C91"/>
    <w:rsid w:val="19F35F97"/>
    <w:rsid w:val="1C5105C6"/>
    <w:rsid w:val="1E1A430D"/>
    <w:rsid w:val="1F55236C"/>
    <w:rsid w:val="24A32EE9"/>
    <w:rsid w:val="273C3E88"/>
    <w:rsid w:val="27CEE7DC"/>
    <w:rsid w:val="27D43AE7"/>
    <w:rsid w:val="282E72D4"/>
    <w:rsid w:val="29AF319F"/>
    <w:rsid w:val="29EA6129"/>
    <w:rsid w:val="2A274C09"/>
    <w:rsid w:val="2E0E0D8E"/>
    <w:rsid w:val="30932D23"/>
    <w:rsid w:val="31D634F1"/>
    <w:rsid w:val="32865973"/>
    <w:rsid w:val="333511E1"/>
    <w:rsid w:val="33701470"/>
    <w:rsid w:val="34140EA1"/>
    <w:rsid w:val="364E3C48"/>
    <w:rsid w:val="36875285"/>
    <w:rsid w:val="3697531E"/>
    <w:rsid w:val="3AB06DAC"/>
    <w:rsid w:val="3BCD5D53"/>
    <w:rsid w:val="3E120171"/>
    <w:rsid w:val="401129D5"/>
    <w:rsid w:val="44BA5BF1"/>
    <w:rsid w:val="46EF29F5"/>
    <w:rsid w:val="46EF4DF0"/>
    <w:rsid w:val="473232DB"/>
    <w:rsid w:val="4B3A6FE7"/>
    <w:rsid w:val="4B6B4329"/>
    <w:rsid w:val="4DD56696"/>
    <w:rsid w:val="4DF47921"/>
    <w:rsid w:val="4E367E25"/>
    <w:rsid w:val="51AE21F8"/>
    <w:rsid w:val="54587870"/>
    <w:rsid w:val="58A93CA4"/>
    <w:rsid w:val="5C8479FD"/>
    <w:rsid w:val="5E9652BC"/>
    <w:rsid w:val="5ECC7482"/>
    <w:rsid w:val="5EF57E34"/>
    <w:rsid w:val="5EFEF83C"/>
    <w:rsid w:val="5F51216C"/>
    <w:rsid w:val="5F7A5B4F"/>
    <w:rsid w:val="60314D40"/>
    <w:rsid w:val="6098238E"/>
    <w:rsid w:val="621E0696"/>
    <w:rsid w:val="63E13BDF"/>
    <w:rsid w:val="65F2521D"/>
    <w:rsid w:val="68A35AA2"/>
    <w:rsid w:val="6DE20BE5"/>
    <w:rsid w:val="6E0F4DD7"/>
    <w:rsid w:val="715B3142"/>
    <w:rsid w:val="730A583D"/>
    <w:rsid w:val="76871819"/>
    <w:rsid w:val="77184C61"/>
    <w:rsid w:val="7FFFA337"/>
    <w:rsid w:val="7FFFBAAA"/>
    <w:rsid w:val="D7EF52DE"/>
    <w:rsid w:val="DEAD4E41"/>
    <w:rsid w:val="EFF5D829"/>
    <w:rsid w:val="F75F2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1"/>
    <w:pPr>
      <w:autoSpaceDE w:val="0"/>
      <w:autoSpaceDN w:val="0"/>
      <w:jc w:val="left"/>
    </w:pPr>
    <w:rPr>
      <w:rFonts w:ascii="方正仿宋简体" w:hAnsi="方正仿宋简体" w:eastAsia="方正仿宋简体" w:cs="方正仿宋简体"/>
      <w:kern w:val="0"/>
      <w:sz w:val="31"/>
      <w:szCs w:val="31"/>
      <w:lang w:val="zh-CN" w:bidi="zh-CN"/>
    </w:rPr>
  </w:style>
  <w:style w:type="paragraph" w:styleId="5">
    <w:name w:val="header"/>
    <w:basedOn w:val="1"/>
    <w:unhideWhenUsed/>
    <w:qFormat/>
    <w:uiPriority w:val="99"/>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next w:val="1"/>
    <w:qFormat/>
    <w:uiPriority w:val="0"/>
    <w:pPr>
      <w:spacing w:before="100" w:beforeAutospacing="1" w:after="100" w:afterAutospacing="1"/>
      <w:ind w:left="0" w:right="0"/>
      <w:jc w:val="left"/>
    </w:pPr>
    <w:rPr>
      <w:kern w:val="0"/>
      <w:sz w:val="24"/>
      <w:lang w:val="en-US" w:eastAsia="zh-CN" w:bidi="ar"/>
    </w:rPr>
  </w:style>
  <w:style w:type="paragraph" w:styleId="9">
    <w:name w:val="Title"/>
    <w:basedOn w:val="1"/>
    <w:next w:val="1"/>
    <w:qFormat/>
    <w:uiPriority w:val="0"/>
    <w:pPr>
      <w:spacing w:before="240" w:after="60"/>
      <w:jc w:val="center"/>
      <w:outlineLvl w:val="0"/>
    </w:pPr>
    <w:rPr>
      <w:rFonts w:ascii="Cambria" w:hAnsi="Cambria"/>
      <w:b/>
      <w:bCs/>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character" w:styleId="14">
    <w:name w:val="Hyperlink"/>
    <w:basedOn w:val="12"/>
    <w:unhideWhenUsed/>
    <w:qFormat/>
    <w:uiPriority w:val="0"/>
    <w:rPr>
      <w:color w:val="0000FF"/>
      <w:u w:val="single"/>
    </w:rPr>
  </w:style>
  <w:style w:type="paragraph" w:styleId="15">
    <w:name w:val="List Paragraph"/>
    <w:basedOn w:val="1"/>
    <w:qFormat/>
    <w:uiPriority w:val="99"/>
    <w:pPr>
      <w:ind w:firstLine="420" w:firstLineChars="200"/>
    </w:pPr>
    <w:rPr>
      <w:rFonts w:eastAsia="仿宋_GB2312"/>
      <w:sz w:val="32"/>
      <w:szCs w:val="24"/>
    </w:rPr>
  </w:style>
  <w:style w:type="paragraph" w:customStyle="1" w:styleId="16">
    <w:name w:val="Table Paragraph"/>
    <w:basedOn w:val="1"/>
    <w:unhideWhenUsed/>
    <w:qFormat/>
    <w:uiPriority w:val="1"/>
    <w:rPr>
      <w:sz w:val="24"/>
      <w:szCs w:val="24"/>
    </w:rPr>
  </w:style>
  <w:style w:type="paragraph" w:customStyle="1" w:styleId="17">
    <w:name w:val="其他"/>
    <w:basedOn w:val="1"/>
    <w:qFormat/>
    <w:uiPriority w:val="0"/>
    <w:rPr>
      <w:rFonts w:ascii="宋体" w:hAnsi="宋体" w:eastAsia="宋体" w:cs="宋体"/>
      <w:color w:val="auto"/>
      <w:kern w:val="2"/>
      <w:sz w:val="20"/>
      <w:szCs w:val="20"/>
      <w:lang w:val="zh-CN" w:eastAsia="zh-CN" w:bidi="zh-CN"/>
    </w:rPr>
  </w:style>
  <w:style w:type="character" w:customStyle="1" w:styleId="18">
    <w:name w:val="font31"/>
    <w:basedOn w:val="12"/>
    <w:qFormat/>
    <w:uiPriority w:val="0"/>
    <w:rPr>
      <w:rFonts w:hint="eastAsia" w:ascii="宋体" w:hAnsi="宋体" w:eastAsia="宋体" w:cs="宋体"/>
      <w:b/>
      <w:bCs/>
      <w:color w:val="FF0000"/>
      <w:sz w:val="16"/>
      <w:szCs w:val="16"/>
      <w:u w:val="single"/>
    </w:rPr>
  </w:style>
  <w:style w:type="character" w:customStyle="1" w:styleId="19">
    <w:name w:val="font61"/>
    <w:basedOn w:val="12"/>
    <w:qFormat/>
    <w:uiPriority w:val="0"/>
    <w:rPr>
      <w:rFonts w:hint="eastAsia" w:ascii="宋体" w:hAnsi="宋体" w:eastAsia="宋体" w:cs="宋体"/>
      <w:color w:val="000000"/>
      <w:sz w:val="16"/>
      <w:szCs w:val="16"/>
      <w:u w:val="none"/>
    </w:rPr>
  </w:style>
  <w:style w:type="character" w:customStyle="1" w:styleId="20">
    <w:name w:val="font01"/>
    <w:basedOn w:val="12"/>
    <w:qFormat/>
    <w:uiPriority w:val="0"/>
    <w:rPr>
      <w:rFonts w:hint="eastAsia" w:ascii="仿宋_GB2312" w:eastAsia="仿宋_GB2312" w:cs="仿宋_GB2312"/>
      <w:color w:val="FF0000"/>
      <w:sz w:val="16"/>
      <w:szCs w:val="16"/>
      <w:u w:val="none"/>
    </w:rPr>
  </w:style>
  <w:style w:type="character" w:customStyle="1" w:styleId="21">
    <w:name w:val="font11"/>
    <w:basedOn w:val="12"/>
    <w:qFormat/>
    <w:uiPriority w:val="0"/>
    <w:rPr>
      <w:rFonts w:hint="eastAsia" w:ascii="宋体" w:hAnsi="宋体" w:eastAsia="宋体" w:cs="宋体"/>
      <w:color w:val="FF0000"/>
      <w:sz w:val="16"/>
      <w:szCs w:val="16"/>
      <w:u w:val="none"/>
    </w:rPr>
  </w:style>
  <w:style w:type="character" w:customStyle="1" w:styleId="22">
    <w:name w:val="font71"/>
    <w:basedOn w:val="12"/>
    <w:qFormat/>
    <w:uiPriority w:val="0"/>
    <w:rPr>
      <w:rFonts w:hint="eastAsia" w:ascii="仿宋_GB2312" w:eastAsia="仿宋_GB2312" w:cs="仿宋_GB2312"/>
      <w:color w:val="000000"/>
      <w:sz w:val="16"/>
      <w:szCs w:val="16"/>
      <w:u w:val="none"/>
      <w:vertAlign w:val="superscript"/>
    </w:rPr>
  </w:style>
  <w:style w:type="character" w:customStyle="1" w:styleId="23">
    <w:name w:val="font51"/>
    <w:basedOn w:val="12"/>
    <w:qFormat/>
    <w:uiPriority w:val="0"/>
    <w:rPr>
      <w:rFonts w:hint="eastAsia" w:ascii="仿宋_GB2312" w:eastAsia="仿宋_GB2312" w:cs="仿宋_GB2312"/>
      <w:color w:val="000000"/>
      <w:sz w:val="16"/>
      <w:szCs w:val="16"/>
      <w:u w:val="none"/>
    </w:rPr>
  </w:style>
  <w:style w:type="character" w:customStyle="1" w:styleId="24">
    <w:name w:val="font41"/>
    <w:basedOn w:val="12"/>
    <w:qFormat/>
    <w:uiPriority w:val="0"/>
    <w:rPr>
      <w:rFonts w:hint="eastAsia" w:ascii="宋体" w:hAnsi="宋体" w:eastAsia="宋体" w:cs="宋体"/>
      <w:color w:val="FFC000"/>
      <w:sz w:val="16"/>
      <w:szCs w:val="16"/>
      <w:u w:val="none"/>
    </w:rPr>
  </w:style>
  <w:style w:type="paragraph" w:customStyle="1" w:styleId="25">
    <w:name w:val="Table Text"/>
    <w:basedOn w:val="1"/>
    <w:semiHidden/>
    <w:qFormat/>
    <w:uiPriority w:val="0"/>
    <w:rPr>
      <w:rFonts w:ascii="宋体" w:hAnsi="宋体" w:eastAsia="宋体" w:cs="宋体"/>
      <w:sz w:val="19"/>
      <w:szCs w:val="19"/>
      <w:lang w:val="en-US" w:eastAsia="en-US" w:bidi="ar-SA"/>
    </w:rPr>
  </w:style>
  <w:style w:type="table" w:customStyle="1" w:styleId="2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2309</Words>
  <Characters>2488</Characters>
  <Lines>0</Lines>
  <Paragraphs>0</Paragraphs>
  <TotalTime>249</TotalTime>
  <ScaleCrop>false</ScaleCrop>
  <LinksUpToDate>false</LinksUpToDate>
  <CharactersWithSpaces>2539</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2024-04-23T23:40:00Z</dcterms:created>
  <dc:creator>刘倩</dc:creator>
  <cp:lastModifiedBy>qtxs</cp:lastModifiedBy>
  <cp:lastPrinted>2025-07-09T02:12:00Z</cp:lastPrinted>
  <dcterms:modified xsi:type="dcterms:W3CDTF">2025-07-10T11:41:38Z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DCDA080396764FDD91FADCC4E3A09286_13</vt:lpwstr>
  </property>
  <property fmtid="{D5CDD505-2E9C-101B-9397-08002B2CF9AE}" pid="4" name="KSOTemplateDocerSaveRecord">
    <vt:lpwstr>eyJoZGlkIjoiNDBlYTg0M2UxYjIyNGVjMWNlNTVmZTdhOTY4ZGE5MjYiLCJ1c2VySWQiOiI5NTk0ODk2ODQifQ==</vt:lpwstr>
  </property>
</Properties>
</file>