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附件</w:t>
      </w:r>
      <w:r>
        <w:rPr>
          <w:rFonts w:hint="eastAsia" w:eastAsia="方正仿宋_GBK" w:cs="Times New Roman"/>
          <w:snapToGrid w:val="0"/>
          <w:sz w:val="32"/>
          <w:szCs w:val="32"/>
          <w:lang w:val="en-US" w:eastAsia="zh-CN"/>
        </w:rPr>
        <w:t>2</w:t>
      </w:r>
    </w:p>
    <w:p>
      <w:pPr>
        <w:spacing w:line="560" w:lineRule="exact"/>
        <w:ind w:right="40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spacing w:line="560" w:lineRule="exact"/>
        <w:ind w:right="40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青铜峡市2026年“三零”生态和谐技术</w:t>
      </w:r>
    </w:p>
    <w:p>
      <w:pPr>
        <w:spacing w:line="560" w:lineRule="exact"/>
        <w:ind w:right="40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推广项目绩效考核方案</w:t>
      </w:r>
    </w:p>
    <w:p>
      <w:pPr>
        <w:spacing w:line="560" w:lineRule="exact"/>
        <w:ind w:right="400"/>
        <w:jc w:val="center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按照自治区园艺技术推广站《202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年冷凉蔬菜产业项目绩效考核方案》和《青铜峡市“三零”生态和谐技术推广项目实施方案》任务目标要求，提高项目资金使用效益，确保蔬菜绿色标准园创建项目取得实效，促进青铜峡市冷凉蔬菜产业绿色高质量发展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规范考核程序，明确责任分工，强化过程监管，把绩效管理贯穿于项目实施的全过程，统一标准，逐级把关，阳光操作，确保绩效考核真实客观反映项目建设成效。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hint="eastAsia" w:eastAsia="黑体" w:cs="Times New Roman"/>
          <w:bCs/>
          <w:sz w:val="32"/>
          <w:szCs w:val="32"/>
          <w:lang w:eastAsia="zh-CN"/>
        </w:rPr>
        <w:t>评价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按照科学规范、公开透明、客观公正、严格公平的原则，严格考核程序、考核内容、考核标准，并自觉接受监督，确保考核工作公平、公正。坚持考核结果与补助经费挂钩，考核发现的问题，及时整改，持续推进项目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</w:t>
      </w:r>
      <w:r>
        <w:rPr>
          <w:rFonts w:hint="eastAsia" w:eastAsia="黑体" w:cs="Times New Roman"/>
          <w:bCs/>
          <w:sz w:val="32"/>
          <w:szCs w:val="32"/>
          <w:lang w:eastAsia="zh-CN"/>
        </w:rPr>
        <w:t>评价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项目实施主体。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</w:t>
      </w:r>
      <w:r>
        <w:rPr>
          <w:rFonts w:hint="eastAsia" w:eastAsia="黑体" w:cs="Times New Roman"/>
          <w:bCs/>
          <w:sz w:val="32"/>
          <w:szCs w:val="32"/>
          <w:lang w:eastAsia="zh-CN"/>
        </w:rPr>
        <w:t>评价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（一）项目管理情况。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按照项目实施前期有方案，中期有监督检查，后期有总结验收，加强项目管理，确保足额完成项目任务，规范项目资金支出。主要包括项目实施方案制定、资金管理、宣传培训、档案整理、项目总结验收等方面。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（二）项目任务清单落实及完成情况。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根据《青铜峡市2026年“三零”生态和谐技术推广项目》总体任务，推广应用“三零”生态和谐技术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0亩。制定具体实施方案，明确任务清单，认真抓好落实。项目实施完成后对照任务清单完成情况进行验收。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（三）项目效果评价情况。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对照任务清单、项目绩效目标和资金分配使用，实事求是开展项目效果评价。评价体现任务与资金使用相匹配，资金投入与产出效益相匹配原则，量化产出效益。强化数据支撑，确保科学评价。</w:t>
      </w:r>
    </w:p>
    <w:p>
      <w:pPr>
        <w:spacing w:line="560" w:lineRule="exact"/>
        <w:ind w:firstLine="640" w:firstLineChars="200"/>
        <w:rPr>
          <w:rFonts w:hint="eastAsia" w:eastAsia="黑体" w:cs="Times New Roman"/>
          <w:bCs/>
          <w:sz w:val="32"/>
          <w:szCs w:val="32"/>
          <w:lang w:eastAsia="zh-CN"/>
        </w:rPr>
      </w:pPr>
      <w:r>
        <w:rPr>
          <w:rFonts w:hint="eastAsia" w:eastAsia="黑体" w:cs="Times New Roman"/>
          <w:bCs/>
          <w:sz w:val="32"/>
          <w:szCs w:val="32"/>
          <w:lang w:eastAsia="zh-CN"/>
        </w:rPr>
        <w:t>五、评价方式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项目实施后，农业农村局组织有关技术、财务方面专家，对照项目实施方案对项目实施单位进行考评，形成自评意见，完成项目实施总结及绩效评价报告，报农业农村厅种植业与种业管理处和计划财务处，同时提交项目实施相关资料，包括项目实施方案、总结材料和自验报告等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eastAsia="黑体" w:cs="Times New Roman"/>
          <w:bCs/>
          <w:sz w:val="32"/>
          <w:szCs w:val="32"/>
          <w:lang w:eastAsia="zh-CN"/>
        </w:rPr>
      </w:pPr>
      <w:r>
        <w:rPr>
          <w:rFonts w:hint="eastAsia" w:eastAsia="黑体" w:cs="Times New Roman"/>
          <w:bCs/>
          <w:sz w:val="32"/>
          <w:szCs w:val="32"/>
          <w:lang w:eastAsia="zh-CN"/>
        </w:rPr>
        <w:t>六、评价结果应用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绩效评价结果作为下一年度遴选确定项目实施主体的参考依据。对项目执行不到位、资金使用违规的，责令整改。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720" w:footer="119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ans-serif">
    <w:altName w:val="华文新魏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G0rr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beiKEsctDvzy88fl15/L7+9kmeXpA9SYdR8wLw3v/IBLM/sBnZn1oKLNX+RDMI7inq/iyiER&#10;kR+tV+t1hSGBsfmC+OzheYiQ3ktvSTYaGnF6RVR++ghpTJ1TcjXn77QxZYLG/eNAzOxhufexx2yl&#10;YT9MhPa+PSOfHgffUId7Ton54FDXvCOzEWdjPxvHEPWhK0uU60G4PSZsovSWK4ywU2GcWGE3bVde&#10;icf3kvXwR2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3xtK6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mEwYzE3Njg0OGQzYjY4YmRlMTZmMzQwYTlhN2YifQ=="/>
  </w:docVars>
  <w:rsids>
    <w:rsidRoot w:val="000A1AED"/>
    <w:rsid w:val="000A1AED"/>
    <w:rsid w:val="00173D88"/>
    <w:rsid w:val="004532C2"/>
    <w:rsid w:val="009D61A4"/>
    <w:rsid w:val="00C448D2"/>
    <w:rsid w:val="00CA478E"/>
    <w:rsid w:val="00FA7EE0"/>
    <w:rsid w:val="029D0EA8"/>
    <w:rsid w:val="037333D2"/>
    <w:rsid w:val="04763EE5"/>
    <w:rsid w:val="07EA535A"/>
    <w:rsid w:val="0A1A1394"/>
    <w:rsid w:val="0BC45746"/>
    <w:rsid w:val="0C1466D9"/>
    <w:rsid w:val="0CD30126"/>
    <w:rsid w:val="0D512367"/>
    <w:rsid w:val="11C67339"/>
    <w:rsid w:val="1D9D1D87"/>
    <w:rsid w:val="29E64E7E"/>
    <w:rsid w:val="2BF043F9"/>
    <w:rsid w:val="2F3B7D72"/>
    <w:rsid w:val="2FFFE980"/>
    <w:rsid w:val="30284EA1"/>
    <w:rsid w:val="407D467B"/>
    <w:rsid w:val="41336B41"/>
    <w:rsid w:val="49D804B1"/>
    <w:rsid w:val="4BC263A1"/>
    <w:rsid w:val="4E737E5D"/>
    <w:rsid w:val="4E7D6D7D"/>
    <w:rsid w:val="4E977924"/>
    <w:rsid w:val="4EF57689"/>
    <w:rsid w:val="567715EB"/>
    <w:rsid w:val="56C00623"/>
    <w:rsid w:val="56E47668"/>
    <w:rsid w:val="571B2E66"/>
    <w:rsid w:val="5A8D2823"/>
    <w:rsid w:val="5BFBAF66"/>
    <w:rsid w:val="5EBB7F2F"/>
    <w:rsid w:val="632BA4B0"/>
    <w:rsid w:val="657C1028"/>
    <w:rsid w:val="6B264A3A"/>
    <w:rsid w:val="6DBAC904"/>
    <w:rsid w:val="6EF9543D"/>
    <w:rsid w:val="719662EA"/>
    <w:rsid w:val="732B1272"/>
    <w:rsid w:val="74026044"/>
    <w:rsid w:val="77927F15"/>
    <w:rsid w:val="79DA5BE2"/>
    <w:rsid w:val="7BEFEF8D"/>
    <w:rsid w:val="7D9BC264"/>
    <w:rsid w:val="7FBFCC32"/>
    <w:rsid w:val="7FC468A4"/>
    <w:rsid w:val="7FF69DCE"/>
    <w:rsid w:val="7FF70103"/>
    <w:rsid w:val="7FFF28DE"/>
    <w:rsid w:val="9FFF301C"/>
    <w:rsid w:val="ABDF2520"/>
    <w:rsid w:val="B9DF65AC"/>
    <w:rsid w:val="BFEB8AE9"/>
    <w:rsid w:val="CFED7044"/>
    <w:rsid w:val="D7FF68E7"/>
    <w:rsid w:val="EFF665C1"/>
    <w:rsid w:val="F5DF8B9D"/>
    <w:rsid w:val="F9FFB3EE"/>
    <w:rsid w:val="FBE3A9F0"/>
    <w:rsid w:val="FE2D6882"/>
    <w:rsid w:val="FEFDEA74"/>
    <w:rsid w:val="FFFC6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9">
    <w:name w:val="Body Text First Indent 2"/>
    <w:basedOn w:val="4"/>
    <w:next w:val="1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Emphasis"/>
    <w:basedOn w:val="11"/>
    <w:qFormat/>
    <w:uiPriority w:val="20"/>
    <w:rPr>
      <w:i/>
    </w:rPr>
  </w:style>
  <w:style w:type="character" w:styleId="15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17">
    <w:name w:val="p18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2623</Words>
  <Characters>2753</Characters>
  <Lines>95</Lines>
  <Paragraphs>26</Paragraphs>
  <TotalTime>0</TotalTime>
  <ScaleCrop>false</ScaleCrop>
  <LinksUpToDate>false</LinksUpToDate>
  <CharactersWithSpaces>2930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2022-12-11T17:49:00Z</dcterms:created>
  <dc:creator>Administrator</dc:creator>
  <cp:lastModifiedBy>user</cp:lastModifiedBy>
  <cp:lastPrinted>2026-04-23T18:14:00Z</cp:lastPrinted>
  <dcterms:modified xsi:type="dcterms:W3CDTF">2026-04-30T16:51:09Z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8D23F78A5971A20787ADF26950572993_43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