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6" w:lineRule="auto"/>
        <w:ind w:firstLine="3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1</w:t>
      </w:r>
    </w:p>
    <w:p>
      <w:pPr>
        <w:spacing w:before="121" w:line="184" w:lineRule="auto"/>
        <w:ind w:firstLine="2352" w:firstLineChars="700"/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</w:pPr>
    </w:p>
    <w:p>
      <w:pPr>
        <w:spacing w:before="121" w:line="184" w:lineRule="auto"/>
        <w:ind w:firstLine="2352" w:firstLineChars="7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“施肥监测通”二维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</w:rPr>
        <w:t>码</w:t>
      </w:r>
    </w:p>
    <w:p>
      <w:pPr>
        <w:spacing w:line="360" w:lineRule="auto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ascii="仿宋" w:hAnsi="仿宋" w:eastAsia="仿宋" w:cs="黑体"/>
          <w:b/>
          <w:sz w:val="32"/>
          <w:szCs w:val="32"/>
        </w:rPr>
        <w:drawing>
          <wp:inline distT="0" distB="0" distL="0" distR="0">
            <wp:extent cx="5390515" cy="5648325"/>
            <wp:effectExtent l="0" t="0" r="4445" b="5715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882" cy="564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3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before="101" w:line="226" w:lineRule="auto"/>
        <w:rPr>
          <w:rFonts w:ascii="仿宋" w:hAnsi="仿宋" w:eastAsia="仿宋" w:cs="黑体"/>
          <w:spacing w:val="-4"/>
          <w:sz w:val="32"/>
          <w:szCs w:val="32"/>
        </w:rPr>
      </w:pPr>
    </w:p>
    <w:p>
      <w:pPr>
        <w:spacing w:before="101" w:line="226" w:lineRule="auto"/>
        <w:rPr>
          <w:rFonts w:ascii="仿宋" w:hAnsi="仿宋" w:eastAsia="仿宋" w:cs="黑体"/>
          <w:spacing w:val="-4"/>
          <w:sz w:val="32"/>
          <w:szCs w:val="32"/>
        </w:rPr>
      </w:pPr>
    </w:p>
    <w:p>
      <w:pPr>
        <w:spacing w:before="101" w:line="226" w:lineRule="auto"/>
        <w:rPr>
          <w:rFonts w:ascii="仿宋" w:hAnsi="仿宋" w:eastAsia="仿宋" w:cs="黑体"/>
          <w:spacing w:val="-4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56AA6C03"/>
    <w:rsid w:val="56A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2022-08-10T07:22:00Z</dcterms:created>
  <dc:creator>谷的白。</dc:creator>
  <cp:lastModifiedBy>谷的白。</cp:lastModifiedBy>
  <dcterms:modified xsi:type="dcterms:W3CDTF">2022-08-10T07:28:58Z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2F697C06A81549E7B233C7586BB58318</vt:lpwstr>
  </property>
</Properties>
</file>