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833" w:type="dxa"/>
        <w:jc w:val="center"/>
        <w:tblLayout w:type="fixed"/>
        <w:tblCellMar>
          <w:top w:w="0" w:type="dxa"/>
          <w:left w:w="108" w:type="dxa"/>
          <w:bottom w:w="0" w:type="dxa"/>
          <w:right w:w="108" w:type="dxa"/>
        </w:tblCellMar>
      </w:tblPr>
      <w:tblGrid>
        <w:gridCol w:w="659"/>
        <w:gridCol w:w="882"/>
        <w:gridCol w:w="1255"/>
        <w:gridCol w:w="2104"/>
        <w:gridCol w:w="586"/>
        <w:gridCol w:w="8066"/>
        <w:gridCol w:w="644"/>
        <w:gridCol w:w="637"/>
      </w:tblGrid>
      <w:tr>
        <w:tblPrEx>
          <w:tblCellMar>
            <w:top w:w="0" w:type="dxa"/>
            <w:left w:w="108" w:type="dxa"/>
            <w:bottom w:w="0" w:type="dxa"/>
            <w:right w:w="108" w:type="dxa"/>
          </w:tblCellMar>
        </w:tblPrEx>
        <w:trPr>
          <w:gridAfter w:val="2"/>
          <w:wAfter w:w="1281" w:type="dxa"/>
          <w:trHeight w:val="719" w:hRule="atLeast"/>
          <w:jc w:val="center"/>
        </w:trPr>
        <w:tc>
          <w:tcPr>
            <w:tcW w:w="13552" w:type="dxa"/>
            <w:gridSpan w:val="6"/>
            <w:tcBorders>
              <w:top w:val="nil"/>
              <w:left w:val="nil"/>
              <w:bottom w:val="nil"/>
              <w:right w:val="nil"/>
            </w:tcBorders>
            <w:vAlign w:val="center"/>
          </w:tcPr>
          <w:p>
            <w:pPr>
              <w:widowControl/>
              <w:spacing w:line="380" w:lineRule="exact"/>
              <w:jc w:val="left"/>
              <w:rPr>
                <w:rFonts w:ascii="黑体" w:hAnsi="黑体" w:eastAsia="黑体" w:cs="宋体"/>
                <w:kern w:val="0"/>
                <w:sz w:val="24"/>
                <w:szCs w:val="24"/>
              </w:rPr>
            </w:pPr>
            <w:bookmarkStart w:id="0" w:name="_GoBack"/>
            <w:bookmarkEnd w:id="0"/>
            <w:r>
              <w:rPr>
                <w:rFonts w:hint="eastAsia" w:ascii="黑体" w:hAnsi="黑体" w:eastAsia="黑体" w:cs="宋体"/>
                <w:kern w:val="0"/>
                <w:sz w:val="24"/>
                <w:szCs w:val="24"/>
              </w:rPr>
              <w:t xml:space="preserve"> </w:t>
            </w:r>
            <w:r>
              <w:rPr>
                <w:rFonts w:hint="eastAsia" w:ascii="方正仿宋_GBK" w:eastAsia="方正仿宋_GBK"/>
                <w:kern w:val="0"/>
                <w:sz w:val="32"/>
                <w:szCs w:val="32"/>
              </w:rPr>
              <w:t xml:space="preserve"> 附表1：</w:t>
            </w:r>
          </w:p>
          <w:p>
            <w:pPr>
              <w:widowControl/>
              <w:spacing w:line="380" w:lineRule="exact"/>
              <w:jc w:val="center"/>
              <w:rPr>
                <w:rFonts w:ascii="仿宋_GB2312" w:hAnsi="宋体" w:eastAsia="仿宋_GB2312" w:cs="宋体"/>
                <w:kern w:val="0"/>
                <w:sz w:val="24"/>
                <w:szCs w:val="24"/>
              </w:rPr>
            </w:pPr>
            <w:r>
              <w:rPr>
                <w:rFonts w:hint="eastAsia" w:ascii="宋体" w:hAnsi="宋体"/>
                <w:b/>
                <w:bCs/>
                <w:sz w:val="36"/>
                <w:szCs w:val="36"/>
              </w:rPr>
              <w:t xml:space="preserve">       青铜峡市2022年</w:t>
            </w:r>
            <w:r>
              <w:rPr>
                <w:rFonts w:hint="eastAsia" w:ascii="宋体" w:hAnsi="宋体"/>
                <w:b/>
                <w:bCs/>
                <w:kern w:val="0"/>
                <w:sz w:val="36"/>
                <w:szCs w:val="36"/>
              </w:rPr>
              <w:t>农机购置补贴绩效考核指标体系</w:t>
            </w:r>
          </w:p>
        </w:tc>
      </w:tr>
      <w:tr>
        <w:tblPrEx>
          <w:tblCellMar>
            <w:top w:w="0" w:type="dxa"/>
            <w:left w:w="108" w:type="dxa"/>
            <w:bottom w:w="0" w:type="dxa"/>
            <w:right w:w="108" w:type="dxa"/>
          </w:tblCellMar>
        </w:tblPrEx>
        <w:trPr>
          <w:trHeight w:val="681"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_GB2312" w:eastAsia="仿宋_GB2312"/>
                <w:b/>
                <w:bCs/>
                <w:kern w:val="0"/>
                <w:sz w:val="18"/>
                <w:szCs w:val="18"/>
              </w:rPr>
            </w:pPr>
            <w:r>
              <w:rPr>
                <w:rFonts w:hint="eastAsia" w:ascii="仿宋_GB2312" w:eastAsia="仿宋_GB2312"/>
                <w:b/>
                <w:bCs/>
                <w:kern w:val="0"/>
                <w:sz w:val="18"/>
                <w:szCs w:val="18"/>
              </w:rPr>
              <w:t>序号</w:t>
            </w:r>
          </w:p>
        </w:tc>
        <w:tc>
          <w:tcPr>
            <w:tcW w:w="882"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_GB2312" w:eastAsia="仿宋_GB2312"/>
                <w:b/>
                <w:bCs/>
                <w:kern w:val="0"/>
                <w:sz w:val="18"/>
                <w:szCs w:val="18"/>
              </w:rPr>
            </w:pPr>
            <w:r>
              <w:rPr>
                <w:rFonts w:hint="eastAsia" w:ascii="仿宋_GB2312" w:eastAsia="仿宋_GB2312"/>
                <w:b/>
                <w:bCs/>
                <w:kern w:val="0"/>
                <w:sz w:val="18"/>
                <w:szCs w:val="18"/>
              </w:rPr>
              <w:t>一级</w:t>
            </w:r>
          </w:p>
          <w:p>
            <w:pPr>
              <w:widowControl/>
              <w:spacing w:line="380" w:lineRule="exact"/>
              <w:jc w:val="center"/>
              <w:rPr>
                <w:rFonts w:ascii="仿宋_GB2312" w:eastAsia="仿宋_GB2312"/>
                <w:b/>
                <w:bCs/>
                <w:kern w:val="0"/>
                <w:sz w:val="18"/>
                <w:szCs w:val="18"/>
              </w:rPr>
            </w:pPr>
            <w:r>
              <w:rPr>
                <w:rFonts w:hint="eastAsia" w:ascii="仿宋_GB2312" w:eastAsia="仿宋_GB2312"/>
                <w:b/>
                <w:bCs/>
                <w:kern w:val="0"/>
                <w:sz w:val="18"/>
                <w:szCs w:val="18"/>
              </w:rPr>
              <w:t>指标</w:t>
            </w:r>
          </w:p>
        </w:tc>
        <w:tc>
          <w:tcPr>
            <w:tcW w:w="1255"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_GB2312" w:eastAsia="仿宋_GB2312"/>
                <w:b/>
                <w:bCs/>
                <w:kern w:val="0"/>
                <w:sz w:val="18"/>
                <w:szCs w:val="18"/>
              </w:rPr>
            </w:pPr>
            <w:r>
              <w:rPr>
                <w:rFonts w:hint="eastAsia" w:ascii="仿宋_GB2312" w:eastAsia="仿宋_GB2312"/>
                <w:b/>
                <w:bCs/>
                <w:kern w:val="0"/>
                <w:sz w:val="18"/>
                <w:szCs w:val="18"/>
              </w:rPr>
              <w:t>二级指标</w:t>
            </w: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_GB2312" w:eastAsia="仿宋_GB2312"/>
                <w:b/>
                <w:bCs/>
                <w:kern w:val="0"/>
                <w:sz w:val="18"/>
                <w:szCs w:val="18"/>
              </w:rPr>
            </w:pPr>
            <w:r>
              <w:rPr>
                <w:rFonts w:hint="eastAsia" w:ascii="仿宋_GB2312" w:eastAsia="仿宋_GB2312"/>
                <w:b/>
                <w:bCs/>
                <w:kern w:val="0"/>
                <w:sz w:val="18"/>
                <w:szCs w:val="18"/>
              </w:rPr>
              <w:t>三级指标</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_GB2312" w:eastAsia="仿宋_GB2312"/>
                <w:b/>
                <w:bCs/>
                <w:kern w:val="0"/>
                <w:sz w:val="18"/>
                <w:szCs w:val="18"/>
              </w:rPr>
            </w:pPr>
            <w:r>
              <w:rPr>
                <w:rFonts w:hint="eastAsia" w:ascii="仿宋_GB2312" w:eastAsia="仿宋_GB2312"/>
                <w:b/>
                <w:bCs/>
                <w:kern w:val="0"/>
                <w:sz w:val="18"/>
                <w:szCs w:val="18"/>
              </w:rPr>
              <w:t>分值</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_GB2312" w:eastAsia="仿宋_GB2312"/>
                <w:b/>
                <w:bCs/>
                <w:kern w:val="0"/>
                <w:sz w:val="18"/>
                <w:szCs w:val="18"/>
              </w:rPr>
            </w:pPr>
            <w:r>
              <w:rPr>
                <w:rFonts w:hint="eastAsia" w:ascii="仿宋_GB2312" w:eastAsia="仿宋_GB2312"/>
                <w:b/>
                <w:bCs/>
                <w:kern w:val="0"/>
                <w:sz w:val="18"/>
                <w:szCs w:val="18"/>
              </w:rPr>
              <w:t>评分标准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r>
              <w:rPr>
                <w:rFonts w:hint="eastAsia" w:ascii="宋体" w:hAnsi="宋体"/>
                <w:b/>
                <w:bCs/>
                <w:kern w:val="0"/>
                <w:sz w:val="18"/>
                <w:szCs w:val="18"/>
              </w:rPr>
              <w:t>自评分数</w:t>
            </w:r>
          </w:p>
        </w:tc>
      </w:tr>
      <w:tr>
        <w:tblPrEx>
          <w:tblCellMar>
            <w:top w:w="0" w:type="dxa"/>
            <w:left w:w="108" w:type="dxa"/>
            <w:bottom w:w="0" w:type="dxa"/>
            <w:right w:w="108" w:type="dxa"/>
          </w:tblCellMar>
        </w:tblPrEx>
        <w:trPr>
          <w:trHeight w:val="374"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w:t>
            </w:r>
          </w:p>
        </w:tc>
        <w:tc>
          <w:tcPr>
            <w:tcW w:w="882" w:type="dxa"/>
            <w:vMerge w:val="restart"/>
            <w:tcBorders>
              <w:top w:val="nil"/>
              <w:left w:val="nil"/>
              <w:bottom w:val="nil"/>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项目</w:t>
            </w:r>
          </w:p>
          <w:p>
            <w:pPr>
              <w:widowControl/>
              <w:spacing w:line="380" w:lineRule="exact"/>
              <w:jc w:val="center"/>
              <w:rPr>
                <w:rFonts w:hint="eastAsia" w:ascii="仿宋" w:hAnsi="仿宋" w:eastAsia="仿宋"/>
                <w:kern w:val="0"/>
                <w:sz w:val="18"/>
                <w:szCs w:val="18"/>
              </w:rPr>
            </w:pPr>
            <w:r>
              <w:rPr>
                <w:rFonts w:hint="eastAsia" w:ascii="仿宋" w:hAnsi="仿宋" w:eastAsia="仿宋"/>
                <w:kern w:val="0"/>
                <w:sz w:val="18"/>
                <w:szCs w:val="18"/>
              </w:rPr>
              <w:t>管理</w:t>
            </w:r>
          </w:p>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（40分）</w:t>
            </w:r>
          </w:p>
        </w:tc>
        <w:tc>
          <w:tcPr>
            <w:tcW w:w="1255" w:type="dxa"/>
            <w:vMerge w:val="restart"/>
            <w:tcBorders>
              <w:top w:val="nil"/>
              <w:left w:val="nil"/>
              <w:bottom w:val="nil"/>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组织建设</w:t>
            </w:r>
          </w:p>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(10分)</w:t>
            </w: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成立工作机构</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2</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按要求成立工作机构的得2分，否则该项不得分。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p>
        </w:tc>
      </w:tr>
      <w:tr>
        <w:tblPrEx>
          <w:tblCellMar>
            <w:top w:w="0" w:type="dxa"/>
            <w:left w:w="108" w:type="dxa"/>
            <w:bottom w:w="0" w:type="dxa"/>
            <w:right w:w="108" w:type="dxa"/>
          </w:tblCellMar>
        </w:tblPrEx>
        <w:trPr>
          <w:trHeight w:val="368" w:hRule="atLeast"/>
          <w:jc w:val="center"/>
        </w:trPr>
        <w:tc>
          <w:tcPr>
            <w:tcW w:w="659"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2</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经费保障</w:t>
            </w:r>
          </w:p>
        </w:tc>
        <w:tc>
          <w:tcPr>
            <w:tcW w:w="586"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4</w:t>
            </w:r>
          </w:p>
        </w:tc>
        <w:tc>
          <w:tcPr>
            <w:tcW w:w="8710" w:type="dxa"/>
            <w:gridSpan w:val="2"/>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县级预算安排农机购置补贴工作经费的得4分，否则不得分。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r>
              <w:rPr>
                <w:rFonts w:hint="eastAsia" w:ascii="宋体" w:hAnsi="宋体"/>
                <w:b/>
                <w:bCs/>
                <w:kern w:val="0"/>
                <w:sz w:val="18"/>
                <w:szCs w:val="18"/>
              </w:rPr>
              <w:t>　</w:t>
            </w:r>
          </w:p>
        </w:tc>
      </w:tr>
      <w:tr>
        <w:tblPrEx>
          <w:tblCellMar>
            <w:top w:w="0" w:type="dxa"/>
            <w:left w:w="108" w:type="dxa"/>
            <w:bottom w:w="0" w:type="dxa"/>
            <w:right w:w="108" w:type="dxa"/>
          </w:tblCellMar>
        </w:tblPrEx>
        <w:trPr>
          <w:trHeight w:val="330" w:hRule="atLeast"/>
          <w:jc w:val="center"/>
        </w:trPr>
        <w:tc>
          <w:tcPr>
            <w:tcW w:w="659"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3</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建立健全制度</w:t>
            </w:r>
          </w:p>
        </w:tc>
        <w:tc>
          <w:tcPr>
            <w:tcW w:w="586"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4</w:t>
            </w:r>
          </w:p>
        </w:tc>
        <w:tc>
          <w:tcPr>
            <w:tcW w:w="8710" w:type="dxa"/>
            <w:gridSpan w:val="2"/>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建立内控制度、机具核验流程、信息公开制度、违规处理制度的得4分，每缺一项制度扣1分。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r>
              <w:rPr>
                <w:rFonts w:hint="eastAsia" w:ascii="宋体" w:hAnsi="宋体"/>
                <w:b/>
                <w:bCs/>
                <w:kern w:val="0"/>
                <w:sz w:val="18"/>
                <w:szCs w:val="18"/>
              </w:rPr>
              <w:t>　</w:t>
            </w:r>
          </w:p>
        </w:tc>
      </w:tr>
      <w:tr>
        <w:tblPrEx>
          <w:tblCellMar>
            <w:top w:w="0" w:type="dxa"/>
            <w:left w:w="108" w:type="dxa"/>
            <w:bottom w:w="0" w:type="dxa"/>
            <w:right w:w="108" w:type="dxa"/>
          </w:tblCellMar>
        </w:tblPrEx>
        <w:trPr>
          <w:trHeight w:val="702" w:hRule="atLeast"/>
          <w:jc w:val="center"/>
        </w:trPr>
        <w:tc>
          <w:tcPr>
            <w:tcW w:w="659"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4</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restart"/>
            <w:tcBorders>
              <w:top w:val="nil"/>
              <w:left w:val="nil"/>
              <w:bottom w:val="nil"/>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项目实施</w:t>
            </w:r>
          </w:p>
          <w:p>
            <w:pPr>
              <w:widowControl/>
              <w:spacing w:line="380" w:lineRule="exact"/>
              <w:jc w:val="center"/>
              <w:rPr>
                <w:rFonts w:hint="eastAsia" w:ascii="仿宋" w:hAnsi="仿宋" w:eastAsia="仿宋"/>
                <w:kern w:val="0"/>
                <w:sz w:val="18"/>
                <w:szCs w:val="18"/>
              </w:rPr>
            </w:pPr>
            <w:r>
              <w:rPr>
                <w:rFonts w:hint="eastAsia" w:ascii="仿宋" w:hAnsi="仿宋" w:eastAsia="仿宋"/>
                <w:kern w:val="0"/>
                <w:sz w:val="18"/>
                <w:szCs w:val="18"/>
              </w:rPr>
              <w:t>管理</w:t>
            </w:r>
          </w:p>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（30分）</w:t>
            </w:r>
          </w:p>
        </w:tc>
        <w:tc>
          <w:tcPr>
            <w:tcW w:w="2104" w:type="dxa"/>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购机限时办理</w:t>
            </w:r>
          </w:p>
        </w:tc>
        <w:tc>
          <w:tcPr>
            <w:tcW w:w="586"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5</w:t>
            </w:r>
          </w:p>
        </w:tc>
        <w:tc>
          <w:tcPr>
            <w:tcW w:w="8710" w:type="dxa"/>
            <w:gridSpan w:val="2"/>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审核购机申请的得1分，所有申请按时办理得1分，补贴机具按规定核验的得1分，喷涂补贴编号和标识的得1分，办理挂牌入户的得1分，对补贴额较高机具核查的得1分，以上每项不规范或未完成的不得分。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r>
              <w:rPr>
                <w:rFonts w:hint="eastAsia" w:ascii="宋体" w:hAnsi="宋体"/>
                <w:b/>
                <w:bCs/>
                <w:kern w:val="0"/>
                <w:sz w:val="18"/>
                <w:szCs w:val="18"/>
              </w:rPr>
              <w:t>　</w:t>
            </w:r>
          </w:p>
        </w:tc>
      </w:tr>
      <w:tr>
        <w:tblPrEx>
          <w:tblCellMar>
            <w:top w:w="0" w:type="dxa"/>
            <w:left w:w="108" w:type="dxa"/>
            <w:bottom w:w="0" w:type="dxa"/>
            <w:right w:w="108" w:type="dxa"/>
          </w:tblCellMar>
        </w:tblPrEx>
        <w:trPr>
          <w:trHeight w:val="389" w:hRule="atLeast"/>
          <w:jc w:val="center"/>
        </w:trPr>
        <w:tc>
          <w:tcPr>
            <w:tcW w:w="659"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5</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color w:val="000000"/>
                <w:kern w:val="0"/>
                <w:sz w:val="18"/>
                <w:szCs w:val="18"/>
              </w:rPr>
            </w:pPr>
            <w:r>
              <w:rPr>
                <w:rFonts w:hint="eastAsia" w:ascii="仿宋" w:hAnsi="仿宋" w:eastAsia="仿宋"/>
                <w:color w:val="000000"/>
                <w:kern w:val="0"/>
                <w:sz w:val="18"/>
                <w:szCs w:val="18"/>
              </w:rPr>
              <w:t>购机补贴监督检查</w:t>
            </w:r>
          </w:p>
        </w:tc>
        <w:tc>
          <w:tcPr>
            <w:tcW w:w="586"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color w:val="000000"/>
                <w:kern w:val="0"/>
                <w:sz w:val="18"/>
                <w:szCs w:val="18"/>
              </w:rPr>
            </w:pPr>
            <w:r>
              <w:rPr>
                <w:rFonts w:hint="eastAsia" w:ascii="仿宋" w:hAnsi="仿宋" w:eastAsia="仿宋"/>
                <w:color w:val="000000"/>
                <w:kern w:val="0"/>
                <w:sz w:val="18"/>
                <w:szCs w:val="18"/>
              </w:rPr>
              <w:t>4</w:t>
            </w:r>
          </w:p>
        </w:tc>
        <w:tc>
          <w:tcPr>
            <w:tcW w:w="8710" w:type="dxa"/>
            <w:gridSpan w:val="2"/>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color w:val="000000"/>
                <w:kern w:val="0"/>
                <w:sz w:val="18"/>
                <w:szCs w:val="18"/>
              </w:rPr>
            </w:pPr>
            <w:r>
              <w:rPr>
                <w:rFonts w:hint="eastAsia" w:ascii="仿宋" w:hAnsi="仿宋" w:eastAsia="仿宋"/>
                <w:color w:val="000000"/>
                <w:kern w:val="0"/>
                <w:sz w:val="18"/>
                <w:szCs w:val="18"/>
              </w:rPr>
              <w:t>按要求进行监督检查的得2分，县级核查率达到100%的得2分，核查率每降低5个百分点的扣1分。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r>
              <w:rPr>
                <w:rFonts w:hint="eastAsia" w:ascii="宋体" w:hAnsi="宋体"/>
                <w:b/>
                <w:bCs/>
                <w:kern w:val="0"/>
                <w:sz w:val="18"/>
                <w:szCs w:val="18"/>
              </w:rPr>
              <w:t>　</w:t>
            </w:r>
          </w:p>
        </w:tc>
      </w:tr>
      <w:tr>
        <w:tblPrEx>
          <w:tblCellMar>
            <w:top w:w="0" w:type="dxa"/>
            <w:left w:w="108" w:type="dxa"/>
            <w:bottom w:w="0" w:type="dxa"/>
            <w:right w:w="108" w:type="dxa"/>
          </w:tblCellMar>
        </w:tblPrEx>
        <w:trPr>
          <w:trHeight w:val="510" w:hRule="atLeast"/>
          <w:jc w:val="center"/>
        </w:trPr>
        <w:tc>
          <w:tcPr>
            <w:tcW w:w="659"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6</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档案管理及材料报送</w:t>
            </w:r>
          </w:p>
        </w:tc>
        <w:tc>
          <w:tcPr>
            <w:tcW w:w="586"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4</w:t>
            </w:r>
          </w:p>
        </w:tc>
        <w:tc>
          <w:tcPr>
            <w:tcW w:w="8710" w:type="dxa"/>
            <w:gridSpan w:val="2"/>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建立农机购置补贴信息资料(含电子)档案库，实行计算机管理；要求纸质和电子信息资料完善、真实并按时限保存。按要求保存的得2分，缺项或不规范的酌情扣分；按要求上报实施方案和总结得2分，否则酌情扣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r>
              <w:rPr>
                <w:rFonts w:hint="eastAsia" w:ascii="宋体" w:hAnsi="宋体"/>
                <w:b/>
                <w:bCs/>
                <w:kern w:val="0"/>
                <w:sz w:val="18"/>
                <w:szCs w:val="18"/>
              </w:rPr>
              <w:t>　</w:t>
            </w:r>
          </w:p>
        </w:tc>
      </w:tr>
      <w:tr>
        <w:tblPrEx>
          <w:tblCellMar>
            <w:top w:w="0" w:type="dxa"/>
            <w:left w:w="108" w:type="dxa"/>
            <w:bottom w:w="0" w:type="dxa"/>
            <w:right w:w="108" w:type="dxa"/>
          </w:tblCellMar>
        </w:tblPrEx>
        <w:trPr>
          <w:trHeight w:val="755"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7</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信息公开</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7</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按规定做好自治区农机购置补贴专栏维护工作的得1分，县级农机购置补贴信息公开专栏建设到位并公开农机购置补贴实施方案、操作程序、年度补贴产品种类范围、补贴额一览表、补贴机具信息表、政策咨询电话、投诉举报电话、补贴机具质量投诉电话等信息的得4分；公开上年度享受农机补贴的购机者信息表和农机补贴实施情况公告的得2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r>
              <w:rPr>
                <w:rFonts w:hint="eastAsia" w:ascii="宋体" w:hAnsi="宋体"/>
                <w:b/>
                <w:bCs/>
                <w:kern w:val="0"/>
                <w:sz w:val="18"/>
                <w:szCs w:val="18"/>
              </w:rPr>
              <w:t>　</w:t>
            </w:r>
          </w:p>
        </w:tc>
      </w:tr>
      <w:tr>
        <w:tblPrEx>
          <w:tblCellMar>
            <w:top w:w="0" w:type="dxa"/>
            <w:left w:w="108" w:type="dxa"/>
            <w:bottom w:w="0" w:type="dxa"/>
            <w:right w:w="108" w:type="dxa"/>
          </w:tblCellMar>
        </w:tblPrEx>
        <w:trPr>
          <w:trHeight w:val="336"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8</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廉政风险防控</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2</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构建廉政风险防控机制的得1分，深入开展农机购置补贴反腐倡廉警示教育活动的得1分；否则不得分。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trHeight w:val="349"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9</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投诉处理和异常情形</w:t>
            </w:r>
          </w:p>
        </w:tc>
        <w:tc>
          <w:tcPr>
            <w:tcW w:w="586"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2</w:t>
            </w:r>
          </w:p>
        </w:tc>
        <w:tc>
          <w:tcPr>
            <w:tcW w:w="8710" w:type="dxa"/>
            <w:gridSpan w:val="2"/>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有效调查处理和异常情形报告并及时上报得2分，未有效处理群众投诉并上报的每项扣0.5分，扣完为止。</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trHeight w:val="675" w:hRule="atLeast"/>
          <w:jc w:val="center"/>
        </w:trPr>
        <w:tc>
          <w:tcPr>
            <w:tcW w:w="659"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10</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补贴系统应用</w:t>
            </w:r>
          </w:p>
        </w:tc>
        <w:tc>
          <w:tcPr>
            <w:tcW w:w="586"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2</w:t>
            </w:r>
          </w:p>
        </w:tc>
        <w:tc>
          <w:tcPr>
            <w:tcW w:w="8710" w:type="dxa"/>
            <w:gridSpan w:val="2"/>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使用并全面落实《全国农机购置补贴辅助管理系统管理规程》的得1分，辅助管理系统中的补贴数据信息录入准确、安全保存的得1分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r>
              <w:rPr>
                <w:rFonts w:hint="eastAsia" w:ascii="宋体" w:hAnsi="宋体"/>
                <w:b/>
                <w:bCs/>
                <w:kern w:val="0"/>
                <w:sz w:val="18"/>
                <w:szCs w:val="18"/>
              </w:rPr>
              <w:t>　</w:t>
            </w:r>
          </w:p>
        </w:tc>
      </w:tr>
      <w:tr>
        <w:tblPrEx>
          <w:tblCellMar>
            <w:top w:w="0" w:type="dxa"/>
            <w:left w:w="108" w:type="dxa"/>
            <w:bottom w:w="0" w:type="dxa"/>
            <w:right w:w="108" w:type="dxa"/>
          </w:tblCellMar>
        </w:tblPrEx>
        <w:trPr>
          <w:trHeight w:val="498" w:hRule="atLeast"/>
          <w:jc w:val="center"/>
        </w:trPr>
        <w:tc>
          <w:tcPr>
            <w:tcW w:w="659"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11</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使用手机APP办理补贴</w:t>
            </w:r>
          </w:p>
        </w:tc>
        <w:tc>
          <w:tcPr>
            <w:tcW w:w="586"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4</w:t>
            </w:r>
          </w:p>
        </w:tc>
        <w:tc>
          <w:tcPr>
            <w:tcW w:w="8710" w:type="dxa"/>
            <w:gridSpan w:val="2"/>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使用手机APP办理补贴的，得4分，否则，不得分。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p>
        </w:tc>
      </w:tr>
      <w:tr>
        <w:tblPrEx>
          <w:tblCellMar>
            <w:top w:w="0" w:type="dxa"/>
            <w:left w:w="108" w:type="dxa"/>
            <w:bottom w:w="0" w:type="dxa"/>
            <w:right w:w="108" w:type="dxa"/>
          </w:tblCellMar>
        </w:tblPrEx>
        <w:trPr>
          <w:trHeight w:val="330"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12</w:t>
            </w:r>
          </w:p>
        </w:tc>
        <w:tc>
          <w:tcPr>
            <w:tcW w:w="882" w:type="dxa"/>
            <w:vMerge w:val="restart"/>
            <w:tcBorders>
              <w:top w:val="nil"/>
              <w:left w:val="nil"/>
              <w:bottom w:val="nil"/>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绩效</w:t>
            </w:r>
          </w:p>
          <w:p>
            <w:pPr>
              <w:widowControl/>
              <w:spacing w:line="380" w:lineRule="exact"/>
              <w:jc w:val="center"/>
              <w:rPr>
                <w:rFonts w:hint="eastAsia" w:ascii="仿宋" w:hAnsi="仿宋" w:eastAsia="仿宋"/>
                <w:kern w:val="0"/>
                <w:sz w:val="18"/>
                <w:szCs w:val="18"/>
              </w:rPr>
            </w:pPr>
            <w:r>
              <w:rPr>
                <w:rFonts w:hint="eastAsia" w:ascii="仿宋" w:hAnsi="仿宋" w:eastAsia="仿宋"/>
                <w:kern w:val="0"/>
                <w:sz w:val="18"/>
                <w:szCs w:val="18"/>
              </w:rPr>
              <w:t>指标</w:t>
            </w:r>
          </w:p>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（60分）</w:t>
            </w:r>
          </w:p>
        </w:tc>
        <w:tc>
          <w:tcPr>
            <w:tcW w:w="1255" w:type="dxa"/>
            <w:vMerge w:val="restart"/>
            <w:tcBorders>
              <w:top w:val="nil"/>
              <w:left w:val="nil"/>
              <w:bottom w:val="nil"/>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产出指标</w:t>
            </w:r>
          </w:p>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（30分）</w:t>
            </w: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数量指标</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10</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sz w:val="18"/>
                <w:szCs w:val="18"/>
              </w:rPr>
              <w:t>完成农机购置补贴机具数量得5分，否则按比例得分；完成受益农户数量得5分；否则按比例得分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p>
        </w:tc>
      </w:tr>
      <w:tr>
        <w:tblPrEx>
          <w:tblCellMar>
            <w:top w:w="0" w:type="dxa"/>
            <w:left w:w="108" w:type="dxa"/>
            <w:bottom w:w="0" w:type="dxa"/>
            <w:right w:w="108" w:type="dxa"/>
          </w:tblCellMar>
        </w:tblPrEx>
        <w:trPr>
          <w:trHeight w:val="330"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13</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质量指标</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5</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完成农作物耕种收综合机械化水平指标得5分，否则不得分。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p>
        </w:tc>
      </w:tr>
      <w:tr>
        <w:tblPrEx>
          <w:tblCellMar>
            <w:top w:w="0" w:type="dxa"/>
            <w:left w:w="108" w:type="dxa"/>
            <w:bottom w:w="0" w:type="dxa"/>
            <w:right w:w="108" w:type="dxa"/>
          </w:tblCellMar>
        </w:tblPrEx>
        <w:trPr>
          <w:trHeight w:val="330"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14</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实效指标</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10</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sz w:val="18"/>
                <w:szCs w:val="18"/>
              </w:rPr>
              <w:t>年度农机购置补贴资金执行率大于95%得8分，90%-95%的按比例得分，</w:t>
            </w:r>
            <w:r>
              <w:rPr>
                <w:rFonts w:hint="eastAsia" w:ascii="仿宋" w:hAnsi="仿宋" w:eastAsia="仿宋"/>
                <w:kern w:val="0"/>
                <w:sz w:val="18"/>
                <w:szCs w:val="18"/>
              </w:rPr>
              <w:t>低于90%不得分</w:t>
            </w:r>
            <w:r>
              <w:rPr>
                <w:rFonts w:hint="eastAsia" w:ascii="仿宋" w:hAnsi="仿宋" w:eastAsia="仿宋"/>
                <w:sz w:val="18"/>
                <w:szCs w:val="18"/>
              </w:rPr>
              <w:t>；年度农机购置补贴资金兑付率大于95%得2分，85%-95%的按比例得分</w:t>
            </w:r>
            <w:r>
              <w:rPr>
                <w:rFonts w:hint="eastAsia" w:ascii="仿宋" w:hAnsi="仿宋" w:eastAsia="仿宋"/>
                <w:kern w:val="0"/>
                <w:sz w:val="18"/>
                <w:szCs w:val="18"/>
              </w:rPr>
              <w:t>低于85%不得分</w:t>
            </w:r>
            <w:r>
              <w:rPr>
                <w:rFonts w:hint="eastAsia" w:ascii="仿宋" w:hAnsi="仿宋" w:eastAsia="仿宋"/>
                <w:sz w:val="18"/>
                <w:szCs w:val="18"/>
              </w:rPr>
              <w:t>。</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p>
        </w:tc>
      </w:tr>
      <w:tr>
        <w:tblPrEx>
          <w:tblCellMar>
            <w:top w:w="0" w:type="dxa"/>
            <w:left w:w="108" w:type="dxa"/>
            <w:bottom w:w="0" w:type="dxa"/>
            <w:right w:w="108" w:type="dxa"/>
          </w:tblCellMar>
        </w:tblPrEx>
        <w:trPr>
          <w:trHeight w:val="330"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15</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成本指标</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5</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sz w:val="18"/>
                <w:szCs w:val="18"/>
              </w:rPr>
              <w:t>政策公开率达到100%得5分，90%以上按比例得分，低于90%不得分。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p>
        </w:tc>
      </w:tr>
      <w:tr>
        <w:tblPrEx>
          <w:tblCellMar>
            <w:top w:w="0" w:type="dxa"/>
            <w:left w:w="108" w:type="dxa"/>
            <w:bottom w:w="0" w:type="dxa"/>
            <w:right w:w="108" w:type="dxa"/>
          </w:tblCellMar>
        </w:tblPrEx>
        <w:trPr>
          <w:trHeight w:val="542"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16</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restart"/>
            <w:tcBorders>
              <w:top w:val="nil"/>
              <w:left w:val="nil"/>
              <w:bottom w:val="nil"/>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效益指标</w:t>
            </w:r>
          </w:p>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（20分）</w:t>
            </w: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产出指标</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10</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sz w:val="18"/>
                <w:szCs w:val="18"/>
              </w:rPr>
            </w:pPr>
            <w:r>
              <w:rPr>
                <w:rFonts w:hint="eastAsia" w:ascii="仿宋" w:hAnsi="仿宋" w:eastAsia="仿宋"/>
                <w:sz w:val="18"/>
                <w:szCs w:val="18"/>
              </w:rPr>
              <w:t>农机装备数量增加得4分；农机化作业水平提升得4分；资金使用无重大违规违纪问题得2分。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p>
        </w:tc>
      </w:tr>
      <w:tr>
        <w:tblPrEx>
          <w:tblCellMar>
            <w:top w:w="0" w:type="dxa"/>
            <w:left w:w="108" w:type="dxa"/>
            <w:bottom w:w="0" w:type="dxa"/>
            <w:right w:w="108" w:type="dxa"/>
          </w:tblCellMar>
        </w:tblPrEx>
        <w:trPr>
          <w:trHeight w:val="330"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17</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生态效益</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5</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sz w:val="18"/>
                <w:szCs w:val="18"/>
              </w:rPr>
            </w:pPr>
            <w:r>
              <w:rPr>
                <w:rFonts w:hint="eastAsia" w:ascii="仿宋" w:hAnsi="仿宋" w:eastAsia="仿宋"/>
                <w:sz w:val="18"/>
                <w:szCs w:val="18"/>
              </w:rPr>
              <w:t>促进生态环境改善得5分，否则按生态环境改善情况酌情扣分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p>
        </w:tc>
      </w:tr>
      <w:tr>
        <w:tblPrEx>
          <w:tblCellMar>
            <w:top w:w="0" w:type="dxa"/>
            <w:left w:w="108" w:type="dxa"/>
            <w:bottom w:w="0" w:type="dxa"/>
            <w:right w:w="108" w:type="dxa"/>
          </w:tblCellMar>
        </w:tblPrEx>
        <w:trPr>
          <w:trHeight w:val="330"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18</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可持续影响</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5</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sz w:val="18"/>
                <w:szCs w:val="18"/>
              </w:rPr>
            </w:pPr>
            <w:r>
              <w:rPr>
                <w:rFonts w:hint="eastAsia" w:ascii="仿宋" w:hAnsi="仿宋" w:eastAsia="仿宋"/>
                <w:sz w:val="18"/>
                <w:szCs w:val="18"/>
              </w:rPr>
              <w:t>推进农业现代化进程得5分，否则酌情扣分。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p>
        </w:tc>
      </w:tr>
      <w:tr>
        <w:tblPrEx>
          <w:tblCellMar>
            <w:top w:w="0" w:type="dxa"/>
            <w:left w:w="108" w:type="dxa"/>
            <w:bottom w:w="0" w:type="dxa"/>
            <w:right w:w="108" w:type="dxa"/>
          </w:tblCellMar>
        </w:tblPrEx>
        <w:trPr>
          <w:trHeight w:val="330"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19</w:t>
            </w:r>
          </w:p>
        </w:tc>
        <w:tc>
          <w:tcPr>
            <w:tcW w:w="882" w:type="dxa"/>
            <w:vMerge w:val="continue"/>
            <w:tcBorders>
              <w:top w:val="nil"/>
              <w:left w:val="nil"/>
              <w:bottom w:val="nil"/>
              <w:right w:val="single" w:color="auto" w:sz="4" w:space="0"/>
            </w:tcBorders>
            <w:vAlign w:val="center"/>
          </w:tcPr>
          <w:p>
            <w:pPr>
              <w:widowControl/>
              <w:jc w:val="left"/>
              <w:rPr>
                <w:rFonts w:ascii="仿宋" w:hAnsi="仿宋" w:eastAsia="仿宋"/>
                <w:kern w:val="0"/>
                <w:sz w:val="18"/>
                <w:szCs w:val="18"/>
              </w:rPr>
            </w:pPr>
          </w:p>
        </w:tc>
        <w:tc>
          <w:tcPr>
            <w:tcW w:w="1255"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sz w:val="18"/>
                <w:szCs w:val="18"/>
              </w:rPr>
            </w:pPr>
            <w:r>
              <w:rPr>
                <w:rFonts w:hint="eastAsia" w:ascii="仿宋" w:hAnsi="仿宋" w:eastAsia="仿宋"/>
                <w:sz w:val="18"/>
                <w:szCs w:val="18"/>
              </w:rPr>
              <w:t>满意度</w:t>
            </w:r>
          </w:p>
          <w:p>
            <w:pPr>
              <w:widowControl/>
              <w:spacing w:line="380" w:lineRule="exact"/>
              <w:jc w:val="center"/>
              <w:rPr>
                <w:rFonts w:hint="eastAsia" w:ascii="仿宋" w:hAnsi="仿宋" w:eastAsia="仿宋"/>
                <w:sz w:val="18"/>
                <w:szCs w:val="18"/>
              </w:rPr>
            </w:pPr>
            <w:r>
              <w:rPr>
                <w:rFonts w:hint="eastAsia" w:ascii="仿宋" w:hAnsi="仿宋" w:eastAsia="仿宋"/>
                <w:sz w:val="18"/>
                <w:szCs w:val="18"/>
              </w:rPr>
              <w:t>指标</w:t>
            </w:r>
          </w:p>
          <w:p>
            <w:pPr>
              <w:widowControl/>
              <w:spacing w:line="380" w:lineRule="exact"/>
              <w:jc w:val="center"/>
              <w:rPr>
                <w:rFonts w:ascii="仿宋" w:hAnsi="仿宋" w:eastAsia="仿宋"/>
                <w:kern w:val="0"/>
                <w:sz w:val="18"/>
                <w:szCs w:val="18"/>
              </w:rPr>
            </w:pPr>
            <w:r>
              <w:rPr>
                <w:rFonts w:hint="eastAsia" w:ascii="仿宋" w:hAnsi="仿宋" w:eastAsia="仿宋"/>
                <w:sz w:val="18"/>
                <w:szCs w:val="18"/>
              </w:rPr>
              <w:t>（10分）</w:t>
            </w:r>
          </w:p>
        </w:tc>
        <w:tc>
          <w:tcPr>
            <w:tcW w:w="2104"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服务对象满意度</w:t>
            </w:r>
          </w:p>
        </w:tc>
        <w:tc>
          <w:tcPr>
            <w:tcW w:w="58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10</w:t>
            </w:r>
          </w:p>
        </w:tc>
        <w:tc>
          <w:tcPr>
            <w:tcW w:w="8710"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sz w:val="18"/>
                <w:szCs w:val="18"/>
              </w:rPr>
            </w:pPr>
            <w:r>
              <w:rPr>
                <w:rFonts w:hint="eastAsia" w:ascii="仿宋" w:hAnsi="仿宋" w:eastAsia="仿宋"/>
                <w:sz w:val="18"/>
                <w:szCs w:val="18"/>
              </w:rPr>
              <w:t>农机补贴服务对象满意度达到90%以上得10分，否则不得分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p>
        </w:tc>
      </w:tr>
      <w:tr>
        <w:tblPrEx>
          <w:tblCellMar>
            <w:top w:w="0" w:type="dxa"/>
            <w:left w:w="108" w:type="dxa"/>
            <w:bottom w:w="0" w:type="dxa"/>
            <w:right w:w="108" w:type="dxa"/>
          </w:tblCellMar>
        </w:tblPrEx>
        <w:trPr>
          <w:trHeight w:val="510" w:hRule="atLeast"/>
          <w:jc w:val="center"/>
        </w:trPr>
        <w:tc>
          <w:tcPr>
            <w:tcW w:w="659"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20</w:t>
            </w:r>
          </w:p>
        </w:tc>
        <w:tc>
          <w:tcPr>
            <w:tcW w:w="882"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p>
        </w:tc>
        <w:tc>
          <w:tcPr>
            <w:tcW w:w="1255" w:type="dxa"/>
            <w:vMerge w:val="restart"/>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扣分项及</w:t>
            </w:r>
          </w:p>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一票否决</w:t>
            </w:r>
          </w:p>
        </w:tc>
        <w:tc>
          <w:tcPr>
            <w:tcW w:w="2104" w:type="dxa"/>
            <w:tcBorders>
              <w:top w:val="nil"/>
              <w:left w:val="nil"/>
              <w:bottom w:val="single" w:color="auto" w:sz="4" w:space="0"/>
              <w:right w:val="single" w:color="auto" w:sz="4" w:space="0"/>
            </w:tcBorders>
            <w:vAlign w:val="center"/>
          </w:tcPr>
          <w:p>
            <w:pPr>
              <w:widowControl/>
              <w:spacing w:line="380" w:lineRule="exact"/>
              <w:rPr>
                <w:rFonts w:ascii="仿宋" w:hAnsi="仿宋" w:eastAsia="仿宋"/>
                <w:kern w:val="0"/>
                <w:sz w:val="18"/>
                <w:szCs w:val="18"/>
              </w:rPr>
            </w:pPr>
            <w:r>
              <w:rPr>
                <w:rFonts w:hint="eastAsia" w:ascii="仿宋" w:hAnsi="仿宋" w:eastAsia="仿宋"/>
                <w:kern w:val="0"/>
                <w:sz w:val="18"/>
                <w:szCs w:val="18"/>
              </w:rPr>
              <w:t>重大违法违规</w:t>
            </w:r>
          </w:p>
        </w:tc>
        <w:tc>
          <w:tcPr>
            <w:tcW w:w="586" w:type="dxa"/>
            <w:tcBorders>
              <w:top w:val="nil"/>
              <w:left w:val="nil"/>
              <w:bottom w:val="single" w:color="auto" w:sz="4" w:space="0"/>
              <w:right w:val="single" w:color="auto" w:sz="4" w:space="0"/>
            </w:tcBorders>
            <w:vAlign w:val="center"/>
          </w:tcPr>
          <w:p>
            <w:pPr>
              <w:widowControl/>
              <w:spacing w:line="380" w:lineRule="exact"/>
              <w:rPr>
                <w:rFonts w:ascii="仿宋" w:hAnsi="仿宋" w:eastAsia="仿宋"/>
                <w:kern w:val="0"/>
                <w:sz w:val="18"/>
                <w:szCs w:val="18"/>
              </w:rPr>
            </w:pPr>
          </w:p>
        </w:tc>
        <w:tc>
          <w:tcPr>
            <w:tcW w:w="8710" w:type="dxa"/>
            <w:gridSpan w:val="2"/>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经公安、检察、监察、审计、财政监督机构等查处存在重大违法违规行为并造成恶劣影响的，一票否决，总体评分为零。</w:t>
            </w:r>
          </w:p>
        </w:tc>
        <w:tc>
          <w:tcPr>
            <w:tcW w:w="637" w:type="dxa"/>
            <w:tcBorders>
              <w:top w:val="nil"/>
              <w:left w:val="nil"/>
              <w:bottom w:val="single" w:color="auto" w:sz="4" w:space="0"/>
              <w:right w:val="single" w:color="auto" w:sz="4" w:space="0"/>
            </w:tcBorders>
            <w:vAlign w:val="center"/>
          </w:tcPr>
          <w:p>
            <w:pPr>
              <w:widowControl/>
              <w:spacing w:line="3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510" w:hRule="atLeast"/>
          <w:jc w:val="center"/>
        </w:trPr>
        <w:tc>
          <w:tcPr>
            <w:tcW w:w="659"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21</w:t>
            </w:r>
          </w:p>
        </w:tc>
        <w:tc>
          <w:tcPr>
            <w:tcW w:w="882"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p>
        </w:tc>
        <w:tc>
          <w:tcPr>
            <w:tcW w:w="125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p>
        </w:tc>
        <w:tc>
          <w:tcPr>
            <w:tcW w:w="2104" w:type="dxa"/>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出现弄虚作假行为</w:t>
            </w:r>
          </w:p>
        </w:tc>
        <w:tc>
          <w:tcPr>
            <w:tcW w:w="586" w:type="dxa"/>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p>
        </w:tc>
        <w:tc>
          <w:tcPr>
            <w:tcW w:w="8710" w:type="dxa"/>
            <w:gridSpan w:val="2"/>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经农业农村厅农机处在绩效考核中发现有弄虚作假行为的，一次扣20分。</w:t>
            </w:r>
          </w:p>
        </w:tc>
        <w:tc>
          <w:tcPr>
            <w:tcW w:w="637" w:type="dxa"/>
            <w:tcBorders>
              <w:top w:val="nil"/>
              <w:left w:val="nil"/>
              <w:bottom w:val="single" w:color="auto" w:sz="4" w:space="0"/>
              <w:right w:val="single" w:color="auto" w:sz="4" w:space="0"/>
            </w:tcBorders>
            <w:vAlign w:val="center"/>
          </w:tcPr>
          <w:p>
            <w:pPr>
              <w:widowControl/>
              <w:spacing w:line="380" w:lineRule="exact"/>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82" w:hRule="atLeast"/>
          <w:jc w:val="center"/>
        </w:trPr>
        <w:tc>
          <w:tcPr>
            <w:tcW w:w="2796"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合    计</w:t>
            </w:r>
          </w:p>
        </w:tc>
        <w:tc>
          <w:tcPr>
            <w:tcW w:w="2104"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p>
        </w:tc>
        <w:tc>
          <w:tcPr>
            <w:tcW w:w="586"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18"/>
                <w:szCs w:val="18"/>
              </w:rPr>
            </w:pPr>
            <w:r>
              <w:rPr>
                <w:rFonts w:hint="eastAsia" w:ascii="仿宋" w:hAnsi="仿宋" w:eastAsia="仿宋"/>
                <w:kern w:val="0"/>
                <w:sz w:val="18"/>
                <w:szCs w:val="18"/>
              </w:rPr>
              <w:t>100</w:t>
            </w:r>
          </w:p>
        </w:tc>
        <w:tc>
          <w:tcPr>
            <w:tcW w:w="8710" w:type="dxa"/>
            <w:gridSpan w:val="2"/>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kern w:val="0"/>
                <w:sz w:val="18"/>
                <w:szCs w:val="18"/>
              </w:rPr>
            </w:pPr>
            <w:r>
              <w:rPr>
                <w:rFonts w:hint="eastAsia" w:ascii="仿宋" w:hAnsi="仿宋" w:eastAsia="仿宋"/>
                <w:kern w:val="0"/>
                <w:sz w:val="18"/>
                <w:szCs w:val="18"/>
              </w:rPr>
              <w:t>　</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b/>
                <w:bCs/>
                <w:kern w:val="0"/>
                <w:sz w:val="18"/>
                <w:szCs w:val="18"/>
              </w:rPr>
            </w:pPr>
            <w:r>
              <w:rPr>
                <w:rFonts w:hint="eastAsia" w:ascii="宋体" w:hAnsi="宋体"/>
                <w:b/>
                <w:bCs/>
                <w:kern w:val="0"/>
                <w:sz w:val="18"/>
                <w:szCs w:val="18"/>
              </w:rPr>
              <w:t>　</w:t>
            </w:r>
          </w:p>
        </w:tc>
      </w:tr>
    </w:tbl>
    <w:p>
      <w:pPr>
        <w:rPr>
          <w:rFonts w:hint="eastAsia"/>
        </w:rPr>
      </w:pPr>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RiNzVmOTRmNGRlNjI0MWY2NDU1NzA3MWQ5ZGNjZDUifQ=="/>
  </w:docVars>
  <w:rsids>
    <w:rsidRoot w:val="004974F4"/>
    <w:rsid w:val="004974F4"/>
    <w:rsid w:val="00785B52"/>
    <w:rsid w:val="52570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1297</Words>
  <Characters>1366</Characters>
  <Lines>11</Lines>
  <Paragraphs>3</Paragraphs>
  <TotalTime>3</TotalTime>
  <ScaleCrop>false</ScaleCrop>
  <LinksUpToDate>false</LinksUpToDate>
  <CharactersWithSpaces>1391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2022-08-09T08:42:00Z</dcterms:created>
  <dc:creator>admin</dc:creator>
  <cp:lastModifiedBy>谷的白。</cp:lastModifiedBy>
  <dcterms:modified xsi:type="dcterms:W3CDTF">2022-08-10T07:38:34Z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25DAD75FD47C456197DE24A2477D3BD6</vt:lpwstr>
  </property>
</Properties>
</file>