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sz w:val="44"/>
          <w:szCs w:val="44"/>
          <w:lang w:val="en-US" w:eastAsia="zh-CN"/>
        </w:rPr>
        <w:t>2022年青铜峡市奶牛优势特色产业集群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绩效自评表</w:t>
      </w:r>
    </w:p>
    <w:tbl>
      <w:tblPr>
        <w:tblStyle w:val="4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89"/>
        <w:gridCol w:w="1489"/>
        <w:gridCol w:w="2390"/>
        <w:gridCol w:w="6364"/>
        <w:gridCol w:w="729"/>
        <w:gridCol w:w="76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指标解释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得分依据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决策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 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决策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程序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 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决策程序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科学规范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决策程序科学规范，集体决策立项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制定项目总体方案和年度实施方案，且与农业农村部备案方案一致，得 2 分；经过集体决策，得 1 分；产业空间布局合理，得 1 分；设定的绩效目标依据充分，得 1 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过程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过程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45分</w:t>
            </w: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建立推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进机制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按要求建立项目推进机制，加强统筹协调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建立项目领导小组和工作推进小组，得 5 分，未建立不得分。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方案或管理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制度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按要求制定工作方案或管理制度，促进规范化管理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制定项目工作方案或管理制度，细化职责分工、明确目标任务、设立绩效目标等得 5 分，未制定不得分。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（23分）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部署 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部署推动项目建设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项目批复后 1 个月内召开 2 次以上专题会议，部署建设工作，得 4 分，召开 1次得 2 分，未召开不得分。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指导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定期调度建设进展，开展建设指导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市农业农村部门定期调度项目进展，协调推进工作，每调度 1 次得 1 分，共 2分，未调度不得分；市农业农村部门以专题培训、现场指导等方式推进项目建设，每开展 1 次工作得 1 分，共 2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执行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项目执行符合有关工作规定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项目实施严格按照项目管理要求开展，无违规现象得 3 分，否则不得分；建设内容和建设主体严格按照建设方案执行，得 2 分，不符合不得分；相关过程资料齐全且归档及时，得 3 分，否则不得分。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宣传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及时总结阶段性成效，加大宣传推介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每季度上报季度调度、每半年进行一次工作总结，及时报送材料，得 3 分；注重挖掘典型经验，材料报送至农业农村部经采用的，每采用 1 篇得 1 分，满分 2 分；集群建设工作在中央电视台、人民日报、经济日报、农民日报、新华网、人民网等主流媒体宣传的，每宣传 1 次，得 1 分，满分 2 分；报送有关简报材料得到省部级（含）以上领导同志肯定性批示，得 1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资金管理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（12分）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资金支付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资金落实对项目实施的总体保障程度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截至 2022年 11 月 30 日，中央财政资金支付情况。全部支付得 5 分，支付率 80%以上（含）得 3 分，支付率 80%以下 60%以上（含）得 2 分，支付率 60%以下 50%以上（含）得 1 分，支付率低于 50%不得分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规范使用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资金使用严格遵守各级财政资金管理办法，中央财政资金支出规范合理。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资金使用符合各级财政资金管理办法，得 2 分，出现违反规定行为不得分；中央财政资金严格按建设方案确定的方向使用，支出方向明确、规范合理，得 3 分，违规变更支出方向不得分；县（市、区）农业农村、财政部门制定产业集群项目资金拨付使用规程，得 2 分，未制定不得分。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撬动投资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（10 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撬动地方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财政及社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会投资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有效撬动地方财政资金及社会资金投入产业集群建设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各地方财政对优势特色产业集群有资金投入，中央财政资金投资额与地方财政投资额达到 1：1 的得 5 分，比例低于 1：1 的得 2 分，没有投入的不得分；中央财政资金投入企业的资金，占建设项目总投资的比例低于 20%得 5 分，高于20%（含）低于 30%（含）得 3 分，高于 30%不得分。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建设进度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（15 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项目开工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建设进度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项目及时开工建设，任务投资有序快速推进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截至 2021 年 11 月 30 日，2021 年集群项目建设情况。项目任务量均完成，得 7 分，80%以上（含）完成的，得 5 分，60%以上（含）80%以下完成的，得 2 分，60%以下的不得分；投资完成率 100%以上（含）的得 8 分， 90%（含）-99%的得 5 分， 80%（含）-90%的得 3 分，低于 80%不得分。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建设效果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（15 分）</w:t>
            </w:r>
          </w:p>
        </w:tc>
        <w:tc>
          <w:tcPr>
            <w:tcW w:w="14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总体建设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效果情况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主导产业总产值、农产品加工转化率、仓储物流能力、农民人均收入增长等情况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到 2022 年主导产业总产值年长增 4.5%以上，得 2 分；生鲜乳本地（宁夏）加工率达到 60%以上，得 1 分；项目区内饲草自给率达到 80%以上，得 1 分；奶产业提供农村居民人均可支配收入达到 2000 元，得 1 分；奶牛粪污综合利用率达到 91%以上，得 1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生产基地水平提升、经营主体培育壮大、品牌体系建设等情况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奶牛存栏增长率 12%以上得 1 分；培育加工企业（含饲草）2 个及以上，得 1 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创建国家级奶牛示范场 1 家，得 1 分；企业创建新产品品牌 1 个，得 1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联农带农机制创新和效果等情况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发展多种合作化经营模式，得 2 分；建立密切的联农带农利益联结机制，得 1 分；带动农户养殖收入增加 2%以上，得 2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 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各地出台 配套支持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政策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围绕集群建设，出台用地保障、财政扶持、金融服务、人才支撑等政策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围绕奶牛产业集群，落实招商引资企业用地保障，落实国家及自治区财政、金融、人才等各项政策，制定促进农民就地就近就业措施，有一项的得 1 分，最高不超过5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 分）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提供公共 服务等情况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围绕集群建设项目，提供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信息、科技、检测等公共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建立产业信息服务共享机制，得 1 分；加强技术服务体系建设，开展产业科技服务，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得 1 分；加大质量监管力度，开展相关检测服务，得 1 分；病死动物集中无害化处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理设施设备齐全，得 2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321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减分项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建设管理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因管理不善导致被处 罚情况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因擅自改变建设方向、项目建设进度缓慢、资金管理不善等被省级以上部门通报或约谈。</w:t>
            </w:r>
          </w:p>
        </w:tc>
        <w:tc>
          <w:tcPr>
            <w:tcW w:w="6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每通报或约谈一次扣 5 分，共 10 分。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321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321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“ 一 票 否决”事项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gridSpan w:val="2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出现任何一种情况，需整改后重新申请考核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4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存在截留、挤占、挪用、虚列支出、违法违规使用财政资金。 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gridSpan w:val="2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4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因集群建设导致重大环境污染或生态破坏问题。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gridSpan w:val="2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4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集群主导产业相关主体发生重大农产品质量安全事故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3F06"/>
    <w:rsid w:val="4A101C01"/>
    <w:rsid w:val="7FFD3F06"/>
    <w:rsid w:val="8AFF0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格"/>
    <w:basedOn w:val="1"/>
    <w:next w:val="1"/>
    <w:qFormat/>
    <w:uiPriority w:val="0"/>
    <w:pPr>
      <w:spacing w:line="240" w:lineRule="atLeast"/>
      <w:jc w:val="center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2153</Words>
  <Characters>2250</Characters>
  <Lines>0</Lines>
  <Paragraphs>0</Paragraphs>
  <TotalTime>0</TotalTime>
  <ScaleCrop>false</ScaleCrop>
  <LinksUpToDate>false</LinksUpToDate>
  <CharactersWithSpaces>2436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2022-07-28T18:38:00Z</dcterms:created>
  <dc:creator>qtxs</dc:creator>
  <cp:lastModifiedBy>谷的白。</cp:lastModifiedBy>
  <dcterms:modified xsi:type="dcterms:W3CDTF">2022-08-16T08:59:35Z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D4991B644FF84B7DA9F4876516FEEB15</vt:lpwstr>
  </property>
</Properties>
</file>