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26" w:tblpY="203"/>
        <w:tblOverlap w:val="never"/>
        <w:tblW w:w="9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97"/>
        <w:gridCol w:w="1204"/>
        <w:gridCol w:w="3211"/>
        <w:gridCol w:w="1396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青铜峡市2022年奶牛性控冻精补贴项目考核验收表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项目实施单位：                         时间：    年    月   日   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条款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考核评价项目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评分（分）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有原始系谱资料，有优秀的后裔测定成绩或基因组测定成绩，种公牛经检疫无规定疾病，性控冻精质量符合相关标准。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符  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不符合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必备条件须全部符合要求，可选条件符合其中3项以上即可。符合为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√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，不符合为</w:t>
            </w:r>
            <w:r>
              <w:rPr>
                <w:rStyle w:val="4"/>
                <w:rFonts w:hint="eastAsia" w:ascii="汉仪细圆B5" w:hAnsi="汉仪细圆B5" w:eastAsia="汉仪细圆B5" w:cs="汉仪细圆B5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选用性控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冻精必备   条件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进口验证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综合育种指数TPI≥2500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净效益值NM≥450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可靠性R≥90%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可选条件（符合其中3项以上即可）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产奶量育种值M≥1000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乳蛋白量育种值P≥20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乳脂量育种值F≥30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乳房综合指数UDC≥0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国产验证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综合育种指数CPI1≥1943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可选条件（符合其中3项以上即可）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产奶量育种值M≥600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乳蛋白量育种值Propct≥0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乳脂量育种值Fatpct≥0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泌乳系统MS≥3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体细胞评分SCS≤3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基因组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综合育种指数GTPI≥2750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净效益值NM≥600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可靠性R≥70%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可选条件（符合其中3项以上即可）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产奶量育种值M≥1100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乳蛋白量育种值P≥27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乳脂量育种值F≥53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乳房综合指数UDC≥0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单位资质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提交营业执照（3分）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开户许可证（3分）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法人身份证（3分）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提交项目方案（6分）、工作总结（5分）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验收申请报告（5分）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档案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采购性控冻精系谱档案（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分）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采购合同（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采购性控冻精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发票（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分）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付款凭证（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入库单（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分）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，且数量相符（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5分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1.国产冻清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供货单位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有效的企业法人资格（8分）；具有农业农村部或省级畜牧兽医行政主管部门颁发的《种畜禽生产经营许可证》（6分）；性控冻精生产设备先进，质量管理规范；信誉度高，市场销售良好，货源充足，能够提供符合要求的产品和优质的售后服务（6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（1、2项选一栏评分即可；若养殖场同时采购使用进口和国产，则将1、2项分值取平均值。）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2.进口冻精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供货单位</w:t>
            </w:r>
          </w:p>
        </w:tc>
        <w:tc>
          <w:tcPr>
            <w:tcW w:w="4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国外育种公司在中国分公司（办事处）或国内授权代理公司（8号），进口检验、检疫等海关手续齐全（8分）；信誉度高，市场销售良好，货源充足，能够提供符合要求的产品和优质的售后服务（4分）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质量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管理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入库规范齐全（2分）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性控冻精采购（3分）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车间、人员、设备等卫生防疫条件达标（5分）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繁育管理制度、人员岗位职责及其他制度健全（10分）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养殖档案、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  <w:t>参配母牛系谱档案完整（5分）。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采购性控冻精：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支，共计使用：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 xml:space="preserve"> 支。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扣分需简述理由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验收人员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（签字）</w:t>
            </w:r>
          </w:p>
        </w:tc>
        <w:tc>
          <w:tcPr>
            <w:tcW w:w="5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（签字）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DA40"/>
    <w:rsid w:val="7F265966"/>
    <w:rsid w:val="7F7BDA40"/>
    <w:rsid w:val="E73E5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1034</Characters>
  <Lines>0</Lines>
  <Paragraphs>0</Paragraphs>
  <TotalTime>0</TotalTime>
  <ScaleCrop>false</ScaleCrop>
  <LinksUpToDate>false</LinksUpToDate>
  <CharactersWithSpaces>1169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2022-07-28T18:26:00Z</dcterms:created>
  <dc:creator>qtxs</dc:creator>
  <cp:lastModifiedBy>谷的白。</cp:lastModifiedBy>
  <dcterms:modified xsi:type="dcterms:W3CDTF">2022-08-16T08:58:16Z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C5A54421F32E426C9DAA963052EF97EC</vt:lpwstr>
  </property>
</Properties>
</file>