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kern w:val="0"/>
          <w:sz w:val="44"/>
          <w:szCs w:val="44"/>
        </w:rPr>
        <w:t>青铜峡市民族宗教事务局2018年部门预算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目</w:t>
      </w:r>
      <w:r>
        <w:rPr>
          <w:rFonts w:hint="eastAsia" w:ascii="宋体" w:hAnsi="宋体" w:eastAsia="方正小标宋简体"/>
          <w:kern w:val="0"/>
          <w:sz w:val="44"/>
          <w:szCs w:val="44"/>
        </w:rPr>
        <w:t> </w:t>
      </w:r>
      <w:r>
        <w:rPr>
          <w:rFonts w:hint="eastAsia" w:ascii="方正小标宋简体" w:hAnsi="仿宋" w:eastAsia="方正小标宋简体"/>
          <w:kern w:val="0"/>
          <w:sz w:val="44"/>
          <w:szCs w:val="44"/>
        </w:rPr>
        <w:t xml:space="preserve"> 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    单位概况</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olor w:val="000000"/>
          <w:kern w:val="0"/>
          <w:sz w:val="32"/>
          <w:szCs w:val="32"/>
        </w:rPr>
        <w:t>主要职能</w:t>
      </w:r>
    </w:p>
    <w:p>
      <w:pPr>
        <w:ind w:firstLine="720" w:firstLineChars="225"/>
        <w:rPr>
          <w:rFonts w:ascii="仿宋" w:hAnsi="仿宋" w:eastAsia="仿宋"/>
          <w:kern w:val="0"/>
          <w:sz w:val="32"/>
          <w:szCs w:val="32"/>
        </w:rPr>
      </w:pPr>
      <w:r>
        <w:rPr>
          <w:rFonts w:hint="eastAsia" w:ascii="仿宋" w:hAnsi="仿宋" w:eastAsia="仿宋"/>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    2018年部门预算表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rPr>
        <w:t>五、一般公共预算“三公”经费支出表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六、部门收支预算总表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七、政府性基金预算支出明细表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rPr>
        <w:t>八、部门收入总表</w:t>
      </w:r>
    </w:p>
    <w:p>
      <w:pPr>
        <w:ind w:firstLine="720" w:firstLineChars="225"/>
        <w:rPr>
          <w:rFonts w:ascii="仿宋" w:hAnsi="仿宋" w:eastAsia="仿宋"/>
          <w:kern w:val="0"/>
          <w:sz w:val="32"/>
          <w:szCs w:val="32"/>
        </w:rPr>
      </w:pPr>
      <w:r>
        <w:rPr>
          <w:rFonts w:hint="eastAsia" w:ascii="仿宋" w:hAnsi="仿宋" w:eastAsia="仿宋"/>
          <w:kern w:val="0"/>
          <w:sz w:val="32"/>
          <w:szCs w:val="32"/>
        </w:rPr>
        <w:t>九、部门支出总表</w:t>
      </w:r>
    </w:p>
    <w:p>
      <w:pPr>
        <w:ind w:firstLine="720" w:firstLineChars="225"/>
        <w:rPr>
          <w:rFonts w:ascii="黑体" w:hAnsi="黑体" w:eastAsia="黑体"/>
          <w:kern w:val="0"/>
          <w:sz w:val="32"/>
          <w:szCs w:val="32"/>
        </w:rPr>
      </w:pPr>
      <w:r>
        <w:rPr>
          <w:rFonts w:hint="eastAsia" w:ascii="黑体" w:hAnsi="黑体" w:eastAsia="黑体"/>
          <w:kern w:val="0"/>
          <w:sz w:val="32"/>
          <w:szCs w:val="32"/>
        </w:rPr>
        <w:t>第三部分   2018年部门预算情况说明</w:t>
      </w:r>
    </w:p>
    <w:p>
      <w:pPr>
        <w:ind w:firstLine="720" w:firstLineChars="225"/>
        <w:rPr>
          <w:rFonts w:ascii="黑体" w:hAnsi="黑体" w:eastAsia="黑体"/>
          <w:kern w:val="0"/>
          <w:sz w:val="32"/>
          <w:szCs w:val="32"/>
        </w:rPr>
      </w:pPr>
      <w:r>
        <w:rPr>
          <w:rFonts w:hint="eastAsia" w:ascii="黑体" w:hAnsi="黑体" w:eastAsia="黑体"/>
          <w:kern w:val="0"/>
          <w:sz w:val="32"/>
          <w:szCs w:val="32"/>
        </w:rPr>
        <w:t>第四部门   名词解释</w:t>
      </w: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市民族宗教局2018年部门预算——单位概况</w:t>
      </w:r>
    </w:p>
    <w:p>
      <w:pPr>
        <w:ind w:firstLine="716" w:firstLineChars="224"/>
        <w:rPr>
          <w:rFonts w:ascii="仿宋" w:hAnsi="仿宋" w:eastAsia="仿宋"/>
          <w:kern w:val="0"/>
          <w:sz w:val="32"/>
          <w:szCs w:val="32"/>
        </w:rPr>
      </w:pPr>
    </w:p>
    <w:p>
      <w:pPr>
        <w:ind w:firstLine="716" w:firstLineChars="224"/>
        <w:rPr>
          <w:rFonts w:ascii="黑体" w:hAnsi="黑体" w:eastAsia="黑体"/>
          <w:kern w:val="0"/>
          <w:sz w:val="32"/>
          <w:szCs w:val="32"/>
        </w:rPr>
      </w:pPr>
      <w:r>
        <w:rPr>
          <w:rFonts w:hint="eastAsia" w:ascii="黑体" w:hAnsi="黑体" w:eastAsia="黑体"/>
          <w:kern w:val="0"/>
          <w:sz w:val="32"/>
          <w:szCs w:val="32"/>
        </w:rPr>
        <w:t>一、</w:t>
      </w:r>
      <w:r>
        <w:rPr>
          <w:rFonts w:hint="eastAsia" w:ascii="黑体" w:hAnsi="黑体" w:eastAsia="黑体"/>
          <w:color w:val="000000"/>
          <w:kern w:val="0"/>
          <w:sz w:val="32"/>
          <w:szCs w:val="32"/>
        </w:rPr>
        <w:t>主要职能</w:t>
      </w:r>
      <w:r>
        <w:rPr>
          <w:rFonts w:hint="eastAsia" w:eastAsia="黑体"/>
          <w:kern w:val="0"/>
          <w:sz w:val="32"/>
          <w:szCs w:val="32"/>
        </w:rPr>
        <w:t> </w:t>
      </w:r>
    </w:p>
    <w:p>
      <w:pPr>
        <w:ind w:firstLine="640" w:firstLineChars="200"/>
        <w:rPr>
          <w:rFonts w:ascii="仿宋_GB2312" w:eastAsia="仿宋_GB2312"/>
          <w:sz w:val="32"/>
          <w:szCs w:val="32"/>
        </w:rPr>
      </w:pPr>
      <w:r>
        <w:rPr>
          <w:rFonts w:hint="eastAsia" w:ascii="仿宋_GB2312" w:eastAsia="仿宋_GB2312"/>
          <w:sz w:val="32"/>
          <w:szCs w:val="32"/>
        </w:rPr>
        <w:t>市民族宗教事务局是市人民政府管理民族宗教事务工作的职能部门，主要职责：</w:t>
      </w:r>
    </w:p>
    <w:p>
      <w:pPr>
        <w:ind w:firstLine="640" w:firstLineChars="200"/>
        <w:rPr>
          <w:rFonts w:ascii="仿宋_GB2312" w:eastAsia="仿宋_GB2312"/>
          <w:sz w:val="32"/>
          <w:szCs w:val="32"/>
        </w:rPr>
      </w:pPr>
      <w:r>
        <w:rPr>
          <w:rFonts w:hint="eastAsia" w:ascii="仿宋_GB2312" w:eastAsia="仿宋_GB2312"/>
          <w:sz w:val="32"/>
          <w:szCs w:val="32"/>
        </w:rPr>
        <w:t>一、贯彻执行法律、法规，党中央、国务院、自治区关于民族宗教工作的方针、政策，开展民族宗教政策、法规的宣传教育并监督执行。</w:t>
      </w:r>
    </w:p>
    <w:p>
      <w:pPr>
        <w:ind w:firstLine="640" w:firstLineChars="200"/>
        <w:rPr>
          <w:rFonts w:ascii="仿宋_GB2312" w:eastAsia="仿宋_GB2312"/>
          <w:sz w:val="32"/>
          <w:szCs w:val="32"/>
        </w:rPr>
      </w:pPr>
      <w:r>
        <w:rPr>
          <w:rFonts w:hint="eastAsia" w:ascii="仿宋_GB2312" w:eastAsia="仿宋_GB2312"/>
          <w:sz w:val="32"/>
          <w:szCs w:val="32"/>
        </w:rPr>
        <w:t>二、组织开展民族宗教理论、民族宗教政策和民族宗教问题的调查研究，为市委、政府提供决策依据。</w:t>
      </w:r>
    </w:p>
    <w:p>
      <w:pPr>
        <w:ind w:firstLine="640" w:firstLineChars="200"/>
        <w:rPr>
          <w:rFonts w:ascii="仿宋_GB2312" w:eastAsia="仿宋_GB2312"/>
          <w:sz w:val="32"/>
          <w:szCs w:val="32"/>
        </w:rPr>
      </w:pPr>
      <w:r>
        <w:rPr>
          <w:rFonts w:hint="eastAsia" w:ascii="仿宋_GB2312" w:eastAsia="仿宋_GB2312"/>
          <w:sz w:val="32"/>
          <w:szCs w:val="32"/>
        </w:rPr>
        <w:t>三、监督实施和完善民族区域自治制度建设，监督办理少数民族权益保障事宜。</w:t>
      </w:r>
    </w:p>
    <w:p>
      <w:pPr>
        <w:ind w:firstLine="640" w:firstLineChars="200"/>
        <w:rPr>
          <w:rFonts w:ascii="仿宋_GB2312" w:eastAsia="仿宋_GB2312"/>
          <w:sz w:val="32"/>
          <w:szCs w:val="32"/>
        </w:rPr>
      </w:pPr>
      <w:r>
        <w:rPr>
          <w:rFonts w:hint="eastAsia" w:ascii="仿宋_GB2312" w:eastAsia="仿宋_GB2312"/>
          <w:sz w:val="32"/>
          <w:szCs w:val="32"/>
        </w:rPr>
        <w:t>四、协调民族关系，促进各民族间的平等、互助合作，协调处理民族关系中的重大事宜，维护社会稳定和国家统一。</w:t>
      </w:r>
    </w:p>
    <w:p>
      <w:pPr>
        <w:ind w:firstLine="640" w:firstLineChars="200"/>
        <w:rPr>
          <w:rFonts w:ascii="仿宋_GB2312" w:eastAsia="仿宋_GB2312"/>
          <w:sz w:val="32"/>
          <w:szCs w:val="32"/>
        </w:rPr>
      </w:pPr>
      <w:r>
        <w:rPr>
          <w:rFonts w:hint="eastAsia" w:ascii="仿宋_GB2312" w:eastAsia="仿宋_GB2312"/>
          <w:sz w:val="32"/>
          <w:szCs w:val="32"/>
        </w:rPr>
        <w:t>五、执行中央、自治区 对民族地区经济发展的特殊政策和措施，配合有关部门承办少数民族扶贫工作的事宜；组织、协调科技发展、对口支援、经济协作和民族特需用品的生产供应；依法加强清真食品生产经营的管理和检查。</w:t>
      </w:r>
    </w:p>
    <w:p>
      <w:pPr>
        <w:ind w:firstLine="640" w:firstLineChars="200"/>
        <w:rPr>
          <w:rFonts w:ascii="仿宋_GB2312" w:eastAsia="仿宋_GB2312"/>
          <w:sz w:val="32"/>
          <w:szCs w:val="32"/>
        </w:rPr>
      </w:pPr>
      <w:r>
        <w:rPr>
          <w:rFonts w:hint="eastAsia" w:ascii="仿宋_GB2312" w:eastAsia="仿宋_GB2312"/>
          <w:sz w:val="32"/>
          <w:szCs w:val="32"/>
        </w:rPr>
        <w:t>六、联系少数民族干部，协调有关部门做好少数民族干部的培养、教育和选拔推荐工作。</w:t>
      </w:r>
    </w:p>
    <w:p>
      <w:pPr>
        <w:ind w:firstLine="640" w:firstLineChars="200"/>
        <w:rPr>
          <w:rFonts w:ascii="仿宋_GB2312" w:eastAsia="仿宋_GB2312"/>
          <w:sz w:val="32"/>
          <w:szCs w:val="32"/>
        </w:rPr>
      </w:pPr>
      <w:r>
        <w:rPr>
          <w:rFonts w:hint="eastAsia" w:ascii="仿宋_GB2312" w:eastAsia="仿宋_GB2312"/>
          <w:sz w:val="32"/>
          <w:szCs w:val="32"/>
        </w:rPr>
        <w:t>七、依法保护公民宗教信仰自由，保护宗教团体和宗教活动场所的合法权利；保护宗教教职人员履行正常的教务活动，保护信教群众正常的宗教活动。</w:t>
      </w:r>
    </w:p>
    <w:p>
      <w:pPr>
        <w:ind w:firstLine="640" w:firstLineChars="200"/>
        <w:rPr>
          <w:rFonts w:ascii="仿宋_GB2312" w:eastAsia="仿宋_GB2312"/>
          <w:sz w:val="32"/>
          <w:szCs w:val="32"/>
        </w:rPr>
      </w:pPr>
      <w:r>
        <w:rPr>
          <w:rFonts w:hint="eastAsia" w:ascii="仿宋_GB2312" w:eastAsia="仿宋_GB2312"/>
          <w:sz w:val="32"/>
          <w:szCs w:val="32"/>
        </w:rPr>
        <w:t>八、引导和促进各宗教团体在法律、法规和政策范围内按照各教职工特点办好教务工作，监督检查宗教方面各项经费的管理和使用。</w:t>
      </w:r>
    </w:p>
    <w:p>
      <w:pPr>
        <w:ind w:firstLine="640" w:firstLineChars="200"/>
        <w:rPr>
          <w:rFonts w:ascii="仿宋_GB2312" w:eastAsia="仿宋_GB2312"/>
          <w:sz w:val="32"/>
          <w:szCs w:val="32"/>
        </w:rPr>
      </w:pPr>
      <w:r>
        <w:rPr>
          <w:rFonts w:hint="eastAsia" w:ascii="仿宋_GB2312" w:eastAsia="仿宋_GB2312"/>
          <w:sz w:val="32"/>
          <w:szCs w:val="32"/>
        </w:rPr>
        <w:t>九、会同有关部门开展民族宗教方面的政策宣传、法制教育工作；负责全市涉及</w:t>
      </w:r>
      <w:r>
        <w:rPr>
          <w:rFonts w:hint="eastAsia" w:ascii="仿宋_GB2312" w:eastAsia="仿宋_GB2312"/>
          <w:sz w:val="32"/>
          <w:szCs w:val="32"/>
          <w:lang w:eastAsia="zh-CN"/>
        </w:rPr>
        <w:t>民族</w:t>
      </w:r>
      <w:r>
        <w:rPr>
          <w:rFonts w:hint="eastAsia" w:ascii="仿宋_GB2312" w:eastAsia="仿宋_GB2312"/>
          <w:sz w:val="32"/>
          <w:szCs w:val="32"/>
        </w:rPr>
        <w:t>宗教方面的政策宣传、法制教育工作；负责全市涉及民族宗教方面的新闻、文章、材料、书刊及音像制品的审读的审核。</w:t>
      </w:r>
    </w:p>
    <w:p>
      <w:pPr>
        <w:ind w:firstLine="640" w:firstLineChars="200"/>
        <w:rPr>
          <w:rFonts w:ascii="仿宋_GB2312" w:eastAsia="仿宋_GB2312"/>
          <w:sz w:val="32"/>
          <w:szCs w:val="32"/>
        </w:rPr>
      </w:pPr>
      <w:r>
        <w:rPr>
          <w:rFonts w:hint="eastAsia" w:ascii="仿宋_GB2312" w:eastAsia="仿宋_GB2312"/>
          <w:sz w:val="32"/>
          <w:szCs w:val="32"/>
        </w:rPr>
        <w:t>十、负责全市民族宗教方面的外事活动；协调有关部门搞好宗教方面的对外宣传工作；指导各宗教团体和宗教界人士开展同区内外宗教界友好往来，发展经济和文化交流。</w:t>
      </w:r>
    </w:p>
    <w:p>
      <w:pPr>
        <w:ind w:firstLine="640" w:firstLineChars="200"/>
        <w:rPr>
          <w:rFonts w:ascii="仿宋_GB2312" w:eastAsia="仿宋_GB2312"/>
          <w:sz w:val="32"/>
          <w:szCs w:val="32"/>
        </w:rPr>
      </w:pPr>
      <w:r>
        <w:rPr>
          <w:rFonts w:hint="eastAsia" w:ascii="仿宋_GB2312" w:eastAsia="仿宋_GB2312"/>
          <w:sz w:val="32"/>
          <w:szCs w:val="32"/>
        </w:rPr>
        <w:t>十一、负责管理市佛教协会、市伊斯兰教协会、市道教协会。</w:t>
      </w:r>
    </w:p>
    <w:p>
      <w:pPr>
        <w:ind w:firstLine="640" w:firstLineChars="200"/>
        <w:rPr>
          <w:rFonts w:ascii="仿宋_GB2312" w:eastAsia="仿宋_GB2312"/>
          <w:sz w:val="32"/>
          <w:szCs w:val="32"/>
        </w:rPr>
      </w:pPr>
      <w:r>
        <w:rPr>
          <w:rFonts w:hint="eastAsia" w:ascii="仿宋_GB2312" w:eastAsia="仿宋_GB2312"/>
          <w:sz w:val="32"/>
          <w:szCs w:val="32"/>
        </w:rPr>
        <w:t>十二、承办市委、政府和上级业务部门交办的其他事项。</w:t>
      </w:r>
    </w:p>
    <w:p>
      <w:pPr>
        <w:ind w:firstLine="716" w:firstLineChars="224"/>
        <w:rPr>
          <w:rFonts w:ascii="黑体" w:hAnsi="黑体" w:eastAsia="黑体"/>
          <w:kern w:val="0"/>
          <w:sz w:val="32"/>
          <w:szCs w:val="32"/>
        </w:rPr>
      </w:pPr>
      <w:r>
        <w:rPr>
          <w:rFonts w:hint="eastAsia" w:ascii="黑体" w:hAnsi="黑体" w:eastAsia="黑体"/>
          <w:kern w:val="0"/>
          <w:sz w:val="32"/>
          <w:szCs w:val="32"/>
        </w:rPr>
        <w:t>二、部门预算单位构成</w:t>
      </w:r>
    </w:p>
    <w:p>
      <w:pPr>
        <w:widowControl/>
        <w:shd w:val="clear" w:color="auto" w:fill="FFFFFF"/>
        <w:spacing w:line="520" w:lineRule="atLeast"/>
        <w:ind w:firstLine="1200" w:firstLineChars="400"/>
        <w:rPr>
          <w:rFonts w:ascii="楷体_GB2312" w:hAnsi="lucida Grande" w:eastAsia="楷体_GB2312" w:cs="宋体"/>
          <w:kern w:val="0"/>
          <w:sz w:val="30"/>
          <w:szCs w:val="30"/>
        </w:rPr>
      </w:pPr>
      <w:r>
        <w:rPr>
          <w:rFonts w:hint="eastAsia" w:ascii="楷体_GB2312" w:hAnsi="lucida Grande" w:eastAsia="楷体_GB2312" w:cs="宋体"/>
          <w:kern w:val="0"/>
          <w:sz w:val="30"/>
          <w:szCs w:val="30"/>
        </w:rPr>
        <w:t>1.</w:t>
      </w:r>
      <w:r>
        <w:rPr>
          <w:rFonts w:hint="eastAsia" w:ascii="楷体_GB2312" w:hAnsi="lucida Grande" w:eastAsia="楷体_GB2312" w:cs="宋体"/>
          <w:kern w:val="0"/>
          <w:sz w:val="30"/>
          <w:szCs w:val="30"/>
          <w:lang w:eastAsia="zh-CN"/>
        </w:rPr>
        <w:t>市民族宗教事务局隶属市政府二级预算单位</w:t>
      </w:r>
      <w:r>
        <w:rPr>
          <w:rFonts w:hint="eastAsia" w:ascii="楷体_GB2312" w:hAnsi="lucida Grande" w:eastAsia="楷体_GB2312" w:cs="宋体"/>
          <w:kern w:val="0"/>
          <w:sz w:val="30"/>
          <w:szCs w:val="30"/>
        </w:rPr>
        <w:t>，共有编制 7名，其中：行政编制 6名，机关工勤人员编制 1名。</w:t>
      </w:r>
    </w:p>
    <w:p>
      <w:pPr>
        <w:widowControl/>
        <w:shd w:val="clear" w:color="auto" w:fill="FFFFFF"/>
        <w:spacing w:line="520" w:lineRule="atLeast"/>
        <w:ind w:firstLine="600"/>
        <w:rPr>
          <w:rFonts w:ascii="仿宋" w:hAnsi="仿宋" w:eastAsia="仿宋"/>
          <w:kern w:val="0"/>
          <w:sz w:val="32"/>
          <w:szCs w:val="32"/>
        </w:rPr>
        <w:sectPr>
          <w:pgSz w:w="11906" w:h="16838"/>
          <w:pgMar w:top="1418" w:right="1474" w:bottom="1418" w:left="1644" w:header="851" w:footer="992" w:gutter="0"/>
          <w:cols w:space="720" w:num="1"/>
          <w:docGrid w:type="lines" w:linePitch="312" w:charSpace="0"/>
        </w:sectPr>
      </w:pPr>
      <w:r>
        <w:rPr>
          <w:rFonts w:hint="eastAsia" w:ascii="楷体_GB2312" w:hAnsi="lucida Grande" w:eastAsia="楷体_GB2312" w:cs="宋体"/>
          <w:kern w:val="0"/>
          <w:sz w:val="30"/>
          <w:szCs w:val="30"/>
        </w:rPr>
        <w:t>    2.现有在职干部8人。</w:t>
      </w: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市民族宗教局2018年部门预算——预算表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28"/>
          <w:szCs w:val="28"/>
        </w:rPr>
        <w:t xml:space="preserve"> 单位：万元</w:t>
      </w:r>
    </w:p>
    <w:tbl>
      <w:tblPr>
        <w:tblStyle w:val="4"/>
        <w:tblW w:w="13809" w:type="dxa"/>
        <w:tblInd w:w="0" w:type="dxa"/>
        <w:tblLayout w:type="fixed"/>
        <w:tblCellMar>
          <w:top w:w="0" w:type="dxa"/>
          <w:left w:w="0" w:type="dxa"/>
          <w:bottom w:w="0" w:type="dxa"/>
          <w:right w:w="0" w:type="dxa"/>
        </w:tblCellMar>
      </w:tblPr>
      <w:tblGrid>
        <w:gridCol w:w="3852"/>
        <w:gridCol w:w="1364"/>
        <w:gridCol w:w="3852"/>
        <w:gridCol w:w="1364"/>
        <w:gridCol w:w="1364"/>
        <w:gridCol w:w="2013"/>
      </w:tblGrid>
      <w:t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CellMar>
            <w:top w:w="0" w:type="dxa"/>
            <w:left w:w="0" w:type="dxa"/>
            <w:bottom w:w="0" w:type="dxa"/>
            <w:right w:w="0" w:type="dxa"/>
          </w:tblCellMar>
        </w:tblPrEx>
        <w:trPr>
          <w:trHeight w:val="380"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208.61</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208.61</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208.61</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rPr>
          <w:trHeight w:val="44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208.61</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187.23</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187.23</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14.01</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14.01</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7.37</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7.37</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42"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CellMar>
            <w:top w:w="0" w:type="dxa"/>
            <w:left w:w="0" w:type="dxa"/>
            <w:bottom w:w="0" w:type="dxa"/>
            <w:right w:w="0" w:type="dxa"/>
          </w:tblCellMar>
        </w:tblPrEx>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CellMar>
            <w:top w:w="0" w:type="dxa"/>
            <w:left w:w="0" w:type="dxa"/>
            <w:bottom w:w="0" w:type="dxa"/>
            <w:right w:w="0" w:type="dxa"/>
          </w:tblCellMar>
        </w:tblPrEx>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CellMar>
            <w:top w:w="0" w:type="dxa"/>
            <w:left w:w="0" w:type="dxa"/>
            <w:bottom w:w="0" w:type="dxa"/>
            <w:right w:w="0" w:type="dxa"/>
          </w:tblCellMar>
        </w:tblPrEx>
        <w:trPr>
          <w:trHeight w:val="41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36"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rPr>
          <w:trHeight w:val="40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CellMar>
            <w:top w:w="0" w:type="dxa"/>
            <w:left w:w="0" w:type="dxa"/>
            <w:bottom w:w="0" w:type="dxa"/>
            <w:right w:w="0" w:type="dxa"/>
          </w:tblCellMar>
        </w:tblPrEx>
        <w:trPr>
          <w:trHeight w:val="45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208.61</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ind w:firstLine="1325" w:firstLineChars="600"/>
              <w:rPr>
                <w:rFonts w:ascii="仿宋" w:hAnsi="仿宋" w:eastAsia="仿宋"/>
                <w:kern w:val="0"/>
                <w:sz w:val="24"/>
              </w:rPr>
            </w:pPr>
            <w:r>
              <w:rPr>
                <w:rFonts w:hint="eastAsia" w:ascii="仿宋" w:hAnsi="仿宋" w:eastAsia="仿宋"/>
                <w:b/>
                <w:color w:val="000000"/>
                <w:kern w:val="0"/>
                <w:sz w:val="22"/>
                <w:szCs w:val="22"/>
              </w:rPr>
              <w:t>支出总计</w:t>
            </w:r>
            <w:r>
              <w:rPr>
                <w:rFonts w:hint="eastAsia" w:ascii="仿宋" w:hAnsi="仿宋" w:eastAsia="仿宋"/>
                <w:b/>
                <w:color w:val="000000"/>
                <w:kern w:val="0"/>
                <w:sz w:val="22"/>
                <w:szCs w:val="22"/>
                <w:lang w:eastAsia="zh-CN"/>
              </w:rPr>
              <w:t>：</w:t>
            </w:r>
            <w:r>
              <w:rPr>
                <w:rFonts w:hint="eastAsia" w:ascii="仿宋" w:hAnsi="仿宋" w:eastAsia="仿宋"/>
                <w:kern w:val="0"/>
                <w:sz w:val="24"/>
              </w:rPr>
              <w:t xml:space="preserve">    208.61</w:t>
            </w:r>
          </w:p>
        </w:tc>
      </w:tr>
    </w:tbl>
    <w:p>
      <w:pPr>
        <w:rPr>
          <w:rFonts w:ascii="仿宋" w:hAnsi="仿宋" w:eastAsia="仿宋"/>
          <w:kern w:val="0"/>
          <w:sz w:val="24"/>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w:t>
      </w:r>
    </w:p>
    <w:p>
      <w:pPr>
        <w:rPr>
          <w:rFonts w:ascii="仿宋" w:hAnsi="仿宋" w:eastAsia="仿宋"/>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hint="eastAsia" w:ascii="仿宋" w:hAnsi="宋体" w:eastAsia="仿宋"/>
          <w:kern w:val="0"/>
          <w:sz w:val="32"/>
          <w:szCs w:val="32"/>
        </w:rPr>
        <w:t xml:space="preserve">                                       </w:t>
      </w:r>
      <w:r>
        <w:rPr>
          <w:rFonts w:hint="eastAsia" w:ascii="仿宋" w:hAnsi="仿宋" w:eastAsia="仿宋"/>
          <w:kern w:val="0"/>
          <w:sz w:val="28"/>
          <w:szCs w:val="28"/>
        </w:rPr>
        <w:t xml:space="preserve">   单位：万元</w:t>
      </w:r>
    </w:p>
    <w:tbl>
      <w:tblPr>
        <w:tblStyle w:val="4"/>
        <w:tblW w:w="13820" w:type="dxa"/>
        <w:tblInd w:w="0" w:type="dxa"/>
        <w:tblLayout w:type="fixed"/>
        <w:tblCellMar>
          <w:top w:w="0" w:type="dxa"/>
          <w:left w:w="0" w:type="dxa"/>
          <w:bottom w:w="0" w:type="dxa"/>
          <w:right w:w="0" w:type="dxa"/>
        </w:tblCellMar>
      </w:tblPr>
      <w:tblGrid>
        <w:gridCol w:w="1081"/>
        <w:gridCol w:w="2027"/>
        <w:gridCol w:w="1336"/>
        <w:gridCol w:w="1336"/>
        <w:gridCol w:w="1335"/>
        <w:gridCol w:w="1335"/>
        <w:gridCol w:w="1335"/>
        <w:gridCol w:w="1365"/>
        <w:gridCol w:w="1335"/>
        <w:gridCol w:w="1335"/>
      </w:tblGrid>
      <w:tr>
        <w:tc>
          <w:tcPr>
            <w:tcW w:w="31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33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2018年预算安排总计</w:t>
            </w:r>
          </w:p>
        </w:tc>
        <w:tc>
          <w:tcPr>
            <w:tcW w:w="6706"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科目编码</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33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CellMar>
            <w:top w:w="0" w:type="dxa"/>
            <w:left w:w="0" w:type="dxa"/>
            <w:bottom w:w="0" w:type="dxa"/>
            <w:right w:w="0" w:type="dxa"/>
          </w:tblCellMar>
        </w:tblPrEx>
        <w:trPr>
          <w:trHeight w:val="511"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仿宋" w:hAnsi="仿宋" w:eastAsia="仿宋"/>
                <w:b/>
                <w:kern w:val="0"/>
                <w:sz w:val="18"/>
                <w:szCs w:val="18"/>
              </w:rPr>
            </w:pPr>
            <w:r>
              <w:rPr>
                <w:rFonts w:ascii="Calibri" w:hAnsi="Calibri" w:cs="Calibri"/>
                <w:b/>
                <w:color w:val="000000"/>
                <w:kern w:val="0"/>
                <w:sz w:val="22"/>
                <w:szCs w:val="22"/>
              </w:rPr>
              <w:t>合计</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CellMar>
            <w:top w:w="0" w:type="dxa"/>
            <w:left w:w="0" w:type="dxa"/>
            <w:bottom w:w="0" w:type="dxa"/>
            <w:right w:w="0" w:type="dxa"/>
          </w:tblCellMar>
        </w:tblPrEx>
        <w:trPr>
          <w:trHeight w:val="509" w:hRule="atLeast"/>
        </w:trPr>
        <w:tc>
          <w:tcPr>
            <w:tcW w:w="3108"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ascii="Calibri" w:hAnsi="Calibri" w:cs="Calibri"/>
                <w:b/>
                <w:color w:val="000000"/>
                <w:kern w:val="0"/>
                <w:sz w:val="22"/>
                <w:szCs w:val="22"/>
              </w:rPr>
              <w:t>青铜峡市民族宗教事务局</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87" w:hRule="atLeast"/>
        </w:trPr>
        <w:tc>
          <w:tcPr>
            <w:tcW w:w="3108"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Style w:val="8"/>
              </w:rPr>
              <w:t>青铜峡市民族宗教事务局本级</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r>
      <w:tr>
        <w:tblPrEx>
          <w:tblCellMar>
            <w:top w:w="0" w:type="dxa"/>
            <w:left w:w="0" w:type="dxa"/>
            <w:bottom w:w="0" w:type="dxa"/>
            <w:right w:w="0" w:type="dxa"/>
          </w:tblCellMar>
        </w:tblPrEx>
        <w:trPr>
          <w:trHeight w:val="522"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2012401</w:t>
            </w:r>
          </w:p>
        </w:tc>
        <w:tc>
          <w:tcPr>
            <w:tcW w:w="202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行政运行</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136.23</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136.23</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136.23</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532"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2012404</w:t>
            </w:r>
          </w:p>
        </w:tc>
        <w:tc>
          <w:tcPr>
            <w:tcW w:w="202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宗教工作专项</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51.00</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51.00</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51.00</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559"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2080506</w:t>
            </w:r>
          </w:p>
        </w:tc>
        <w:tc>
          <w:tcPr>
            <w:tcW w:w="202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机关事业单位职业年金缴费支出</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507"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2101101</w:t>
            </w:r>
          </w:p>
        </w:tc>
        <w:tc>
          <w:tcPr>
            <w:tcW w:w="202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行政单位医疗</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c>
          <w:tcPr>
            <w:tcW w:w="108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2080505</w:t>
            </w:r>
          </w:p>
        </w:tc>
        <w:tc>
          <w:tcPr>
            <w:tcW w:w="202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机关事业单位基本养老保险缴费支出</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558"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2101103</w:t>
            </w:r>
          </w:p>
        </w:tc>
        <w:tc>
          <w:tcPr>
            <w:tcW w:w="202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公务员医疗补助</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33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tbl>
      <w:tblPr>
        <w:tblStyle w:val="4"/>
        <w:tblW w:w="13842" w:type="dxa"/>
        <w:tblInd w:w="91" w:type="dxa"/>
        <w:tblLayout w:type="fixed"/>
        <w:tblCellMar>
          <w:top w:w="0" w:type="dxa"/>
          <w:left w:w="108" w:type="dxa"/>
          <w:bottom w:w="0" w:type="dxa"/>
          <w:right w:w="108" w:type="dxa"/>
        </w:tblCellMar>
      </w:tblPr>
      <w:tblGrid>
        <w:gridCol w:w="1291"/>
        <w:gridCol w:w="626"/>
        <w:gridCol w:w="106"/>
        <w:gridCol w:w="1673"/>
        <w:gridCol w:w="35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tblPrEx>
          <w:tblCellMar>
            <w:top w:w="0" w:type="dxa"/>
            <w:left w:w="108" w:type="dxa"/>
            <w:bottom w:w="0" w:type="dxa"/>
            <w:right w:w="108" w:type="dxa"/>
          </w:tblCellMar>
        </w:tblPrEx>
        <w:trPr>
          <w:gridAfter w:val="1"/>
          <w:wAfter w:w="84" w:type="dxa"/>
          <w:trHeight w:val="495" w:hRule="atLeast"/>
        </w:trPr>
        <w:tc>
          <w:tcPr>
            <w:tcW w:w="6203" w:type="dxa"/>
            <w:gridSpan w:val="10"/>
            <w:tcBorders>
              <w:top w:val="nil"/>
              <w:left w:val="nil"/>
              <w:bottom w:val="nil"/>
              <w:right w:val="nil"/>
            </w:tcBorders>
          </w:tcPr>
          <w:p>
            <w:pPr>
              <w:rPr>
                <w:rFonts w:ascii="宋体" w:hAnsi="宋体" w:cs="宋体"/>
                <w:color w:val="000000"/>
                <w:kern w:val="0"/>
                <w:sz w:val="22"/>
                <w:szCs w:val="22"/>
              </w:rPr>
            </w:pPr>
            <w:r>
              <w:rPr>
                <w:rFonts w:hint="eastAsia" w:ascii="黑体" w:hAnsi="黑体" w:eastAsia="黑体"/>
                <w:kern w:val="0"/>
                <w:sz w:val="32"/>
                <w:szCs w:val="32"/>
              </w:rPr>
              <w:t>三、一般公共预算支出表</w:t>
            </w: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84" w:type="dxa"/>
          <w:trHeight w:val="495" w:hRule="atLeast"/>
        </w:trPr>
        <w:tc>
          <w:tcPr>
            <w:tcW w:w="13758" w:type="dxa"/>
            <w:gridSpan w:val="24"/>
            <w:tcBorders>
              <w:top w:val="nil"/>
              <w:left w:val="nil"/>
              <w:bottom w:val="nil"/>
              <w:right w:val="nil"/>
            </w:tcBorders>
          </w:tcPr>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CellMar>
            <w:top w:w="0" w:type="dxa"/>
            <w:left w:w="108" w:type="dxa"/>
            <w:bottom w:w="0" w:type="dxa"/>
            <w:right w:w="108" w:type="dxa"/>
          </w:tblCellMar>
        </w:tblPrEx>
        <w:trPr>
          <w:trHeight w:val="495" w:hRule="atLeast"/>
        </w:trPr>
        <w:tc>
          <w:tcPr>
            <w:tcW w:w="191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779"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80" w:type="dxa"/>
            <w:gridSpan w:val="3"/>
            <w:tcBorders>
              <w:top w:val="nil"/>
              <w:left w:val="nil"/>
              <w:bottom w:val="single" w:color="auto" w:sz="4" w:space="0"/>
              <w:right w:val="nil"/>
            </w:tcBorders>
          </w:tcPr>
          <w:p>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pPr>
              <w:rPr>
                <w:rFonts w:ascii="宋体" w:hAnsi="宋体" w:cs="宋体"/>
                <w:color w:val="000000"/>
                <w:kern w:val="0"/>
                <w:sz w:val="22"/>
                <w:szCs w:val="22"/>
              </w:rPr>
            </w:pPr>
            <w:r>
              <w:rPr>
                <w:rFonts w:hint="eastAsia" w:ascii="仿宋" w:hAnsi="仿宋" w:eastAsia="仿宋"/>
                <w:kern w:val="0"/>
                <w:sz w:val="28"/>
                <w:szCs w:val="28"/>
              </w:rPr>
              <w:t>单位：万元</w:t>
            </w:r>
          </w:p>
        </w:tc>
      </w:tr>
      <w:tr>
        <w:tblPrEx>
          <w:tblCellMar>
            <w:top w:w="0" w:type="dxa"/>
            <w:left w:w="108" w:type="dxa"/>
            <w:bottom w:w="0" w:type="dxa"/>
            <w:right w:w="108" w:type="dxa"/>
          </w:tblCellMar>
        </w:tblPrEx>
        <w:trPr>
          <w:gridAfter w:val="1"/>
          <w:wAfter w:w="84" w:type="dxa"/>
          <w:trHeight w:val="495" w:hRule="atLeast"/>
        </w:trPr>
        <w:tc>
          <w:tcPr>
            <w:tcW w:w="36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580" w:type="dxa"/>
            <w:gridSpan w:val="3"/>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2017年执行数</w:t>
            </w:r>
          </w:p>
        </w:tc>
        <w:tc>
          <w:tcPr>
            <w:tcW w:w="537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w:t>
            </w:r>
          </w:p>
        </w:tc>
        <w:tc>
          <w:tcPr>
            <w:tcW w:w="311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2018年预算数与2017年执行数</w:t>
            </w:r>
          </w:p>
        </w:tc>
      </w:tr>
      <w:tr>
        <w:tblPrEx>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177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580" w:type="dxa"/>
            <w:gridSpan w:val="3"/>
            <w:vMerge w:val="continue"/>
            <w:tcBorders>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p>
        </w:tc>
      </w:tr>
      <w:tr>
        <w:tblPrEx>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b/>
                <w:kern w:val="0"/>
                <w:sz w:val="22"/>
                <w:szCs w:val="22"/>
              </w:rPr>
            </w:pPr>
            <w:r>
              <w:rPr>
                <w:rFonts w:ascii="Calibri" w:hAnsi="Calibri" w:cs="Calibri"/>
                <w:b/>
                <w:color w:val="000000"/>
                <w:kern w:val="0"/>
                <w:sz w:val="22"/>
                <w:szCs w:val="22"/>
              </w:rPr>
              <w:t>合计</w:t>
            </w:r>
          </w:p>
        </w:tc>
        <w:tc>
          <w:tcPr>
            <w:tcW w:w="177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b/>
                <w:kern w:val="0"/>
                <w:sz w:val="22"/>
                <w:szCs w:val="22"/>
              </w:rPr>
            </w:pPr>
          </w:p>
        </w:tc>
        <w:tc>
          <w:tcPr>
            <w:tcW w:w="1580"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b w:val="0"/>
                <w:bCs/>
                <w:kern w:val="0"/>
                <w:sz w:val="22"/>
                <w:szCs w:val="22"/>
                <w:lang w:val="en-US" w:eastAsia="zh-CN"/>
              </w:rPr>
            </w:pPr>
            <w:r>
              <w:rPr>
                <w:rFonts w:hint="eastAsia" w:ascii="仿宋" w:hAnsi="仿宋" w:eastAsia="仿宋"/>
                <w:b w:val="0"/>
                <w:bCs/>
                <w:kern w:val="0"/>
                <w:sz w:val="22"/>
                <w:szCs w:val="22"/>
                <w:lang w:val="en-US" w:eastAsia="zh-CN"/>
              </w:rPr>
              <w:t>160.74</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809"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lang w:val="en-US" w:eastAsia="zh-CN"/>
              </w:rPr>
              <w:t>1</w:t>
            </w:r>
            <w:r>
              <w:rPr>
                <w:rFonts w:hint="eastAsia" w:ascii="仿宋" w:hAnsi="仿宋" w:eastAsia="仿宋" w:cs="仿宋"/>
                <w:bCs/>
                <w:color w:val="000000"/>
                <w:kern w:val="0"/>
                <w:sz w:val="22"/>
                <w:szCs w:val="22"/>
              </w:rPr>
              <w:t>08.61</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100</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val="0"/>
                <w:bCs/>
                <w:kern w:val="0"/>
                <w:sz w:val="22"/>
                <w:szCs w:val="22"/>
              </w:rPr>
            </w:pPr>
            <w:r>
              <w:rPr>
                <w:rFonts w:hint="eastAsia" w:ascii="仿宋" w:hAnsi="仿宋" w:eastAsia="仿宋"/>
                <w:b w:val="0"/>
                <w:bCs/>
                <w:kern w:val="0"/>
                <w:sz w:val="22"/>
                <w:szCs w:val="22"/>
              </w:rPr>
              <w:t>　</w:t>
            </w:r>
            <w:r>
              <w:rPr>
                <w:rFonts w:hint="eastAsia" w:ascii="仿宋" w:hAnsi="仿宋" w:eastAsia="仿宋"/>
                <w:b w:val="0"/>
                <w:bCs/>
                <w:kern w:val="0"/>
                <w:sz w:val="22"/>
                <w:szCs w:val="22"/>
                <w:lang w:val="en-US" w:eastAsia="zh-CN"/>
              </w:rPr>
              <w:t>47.87</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val="0"/>
                <w:bCs/>
                <w:kern w:val="0"/>
                <w:sz w:val="22"/>
                <w:szCs w:val="22"/>
              </w:rPr>
            </w:pPr>
            <w:r>
              <w:rPr>
                <w:rFonts w:hint="eastAsia" w:ascii="仿宋" w:hAnsi="仿宋" w:eastAsia="仿宋"/>
                <w:b w:val="0"/>
                <w:bCs/>
                <w:kern w:val="0"/>
                <w:sz w:val="22"/>
                <w:szCs w:val="22"/>
                <w:lang w:val="en-US" w:eastAsia="zh-CN"/>
              </w:rPr>
              <w:t>29.78</w:t>
            </w:r>
            <w:r>
              <w:rPr>
                <w:rFonts w:hint="eastAsia" w:ascii="仿宋" w:hAnsi="仿宋" w:eastAsia="仿宋"/>
                <w:b w:val="0"/>
                <w:bCs/>
                <w:kern w:val="0"/>
                <w:sz w:val="22"/>
                <w:szCs w:val="22"/>
              </w:rPr>
              <w:t>　</w:t>
            </w:r>
          </w:p>
        </w:tc>
      </w:tr>
      <w:tr>
        <w:tblPrEx>
          <w:tblCellMar>
            <w:top w:w="0" w:type="dxa"/>
            <w:left w:w="108" w:type="dxa"/>
            <w:bottom w:w="0" w:type="dxa"/>
            <w:right w:w="108" w:type="dxa"/>
          </w:tblCellMar>
        </w:tblPrEx>
        <w:trPr>
          <w:gridAfter w:val="1"/>
          <w:wAfter w:w="84" w:type="dxa"/>
          <w:trHeight w:val="495" w:hRule="atLeast"/>
        </w:trPr>
        <w:tc>
          <w:tcPr>
            <w:tcW w:w="3696" w:type="dxa"/>
            <w:gridSpan w:val="4"/>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Style w:val="8"/>
              </w:rPr>
              <w:t>青铜峡市民族宗教事务局本级</w:t>
            </w:r>
          </w:p>
        </w:tc>
        <w:tc>
          <w:tcPr>
            <w:tcW w:w="1580"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b w:val="0"/>
                <w:bCs/>
                <w:kern w:val="0"/>
                <w:sz w:val="22"/>
                <w:szCs w:val="22"/>
                <w:lang w:val="en-US" w:eastAsia="zh-CN"/>
              </w:rPr>
            </w:pPr>
            <w:r>
              <w:rPr>
                <w:rFonts w:hint="eastAsia" w:ascii="仿宋" w:hAnsi="仿宋" w:eastAsia="仿宋"/>
                <w:b w:val="0"/>
                <w:bCs/>
                <w:kern w:val="0"/>
                <w:sz w:val="22"/>
                <w:szCs w:val="22"/>
                <w:lang w:val="en-US" w:eastAsia="zh-CN"/>
              </w:rPr>
              <w:t>160.74</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rPr>
              <w:t>208.61</w:t>
            </w:r>
          </w:p>
        </w:tc>
        <w:tc>
          <w:tcPr>
            <w:tcW w:w="1809"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Cs/>
                <w:kern w:val="0"/>
                <w:sz w:val="22"/>
                <w:szCs w:val="22"/>
              </w:rPr>
            </w:pPr>
            <w:r>
              <w:rPr>
                <w:rFonts w:hint="eastAsia" w:ascii="仿宋" w:hAnsi="仿宋" w:eastAsia="仿宋" w:cs="仿宋"/>
                <w:bCs/>
                <w:color w:val="000000"/>
                <w:kern w:val="0"/>
                <w:sz w:val="22"/>
                <w:szCs w:val="22"/>
                <w:lang w:val="en-US" w:eastAsia="zh-CN"/>
              </w:rPr>
              <w:t>1</w:t>
            </w:r>
            <w:r>
              <w:rPr>
                <w:rFonts w:hint="eastAsia" w:ascii="仿宋" w:hAnsi="仿宋" w:eastAsia="仿宋" w:cs="仿宋"/>
                <w:bCs/>
                <w:color w:val="000000"/>
                <w:kern w:val="0"/>
                <w:sz w:val="22"/>
                <w:szCs w:val="22"/>
              </w:rPr>
              <w:t>08.61</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bCs/>
                <w:kern w:val="0"/>
                <w:sz w:val="22"/>
                <w:szCs w:val="22"/>
                <w:lang w:eastAsia="zh-CN"/>
              </w:rPr>
            </w:pPr>
            <w:r>
              <w:rPr>
                <w:rFonts w:hint="eastAsia" w:ascii="仿宋" w:hAnsi="仿宋" w:eastAsia="仿宋" w:cs="仿宋"/>
                <w:bCs/>
                <w:color w:val="000000"/>
                <w:kern w:val="0"/>
                <w:sz w:val="22"/>
                <w:szCs w:val="22"/>
                <w:lang w:val="en-US" w:eastAsia="zh-CN"/>
              </w:rPr>
              <w:t>100</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val="0"/>
                <w:bCs/>
                <w:kern w:val="0"/>
                <w:sz w:val="22"/>
                <w:szCs w:val="22"/>
              </w:rPr>
              <w:t>　</w:t>
            </w:r>
            <w:r>
              <w:rPr>
                <w:rFonts w:hint="eastAsia" w:ascii="仿宋" w:hAnsi="仿宋" w:eastAsia="仿宋"/>
                <w:b w:val="0"/>
                <w:bCs/>
                <w:kern w:val="0"/>
                <w:sz w:val="22"/>
                <w:szCs w:val="22"/>
                <w:lang w:val="en-US" w:eastAsia="zh-CN"/>
              </w:rPr>
              <w:t>47.87</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val="0"/>
                <w:bCs/>
                <w:kern w:val="0"/>
                <w:sz w:val="22"/>
                <w:szCs w:val="22"/>
                <w:lang w:val="en-US" w:eastAsia="zh-CN"/>
              </w:rPr>
              <w:t>29.78</w:t>
            </w:r>
            <w:r>
              <w:rPr>
                <w:rFonts w:hint="eastAsia" w:ascii="仿宋" w:hAnsi="仿宋" w:eastAsia="仿宋"/>
                <w:b w:val="0"/>
                <w:bCs/>
                <w:kern w:val="0"/>
                <w:sz w:val="22"/>
                <w:szCs w:val="22"/>
              </w:rPr>
              <w:t>　</w:t>
            </w:r>
          </w:p>
        </w:tc>
      </w:tr>
      <w:tr>
        <w:tblPrEx>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2012401</w:t>
            </w:r>
          </w:p>
        </w:tc>
        <w:tc>
          <w:tcPr>
            <w:tcW w:w="1779"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行政运行</w:t>
            </w:r>
          </w:p>
        </w:tc>
        <w:tc>
          <w:tcPr>
            <w:tcW w:w="1580"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136.82</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136.23</w:t>
            </w:r>
          </w:p>
        </w:tc>
        <w:tc>
          <w:tcPr>
            <w:tcW w:w="1809"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87.23</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49</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-0.59</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w:t>
            </w:r>
            <w:r>
              <w:rPr>
                <w:rFonts w:hint="eastAsia" w:ascii="仿宋" w:hAnsi="仿宋" w:eastAsia="仿宋" w:cs="仿宋"/>
                <w:kern w:val="0"/>
                <w:sz w:val="22"/>
                <w:szCs w:val="22"/>
                <w:lang w:val="en-US" w:eastAsia="zh-CN"/>
              </w:rPr>
              <w:t>0.4</w:t>
            </w:r>
          </w:p>
        </w:tc>
      </w:tr>
      <w:tr>
        <w:tblPrEx>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2101101</w:t>
            </w:r>
          </w:p>
        </w:tc>
        <w:tc>
          <w:tcPr>
            <w:tcW w:w="1779"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行政单位医疗</w:t>
            </w:r>
          </w:p>
        </w:tc>
        <w:tc>
          <w:tcPr>
            <w:tcW w:w="1580"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4.72</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809"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-1.05</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-21</w:t>
            </w:r>
          </w:p>
        </w:tc>
      </w:tr>
      <w:tr>
        <w:tblPrEx>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208506</w:t>
            </w:r>
          </w:p>
        </w:tc>
        <w:tc>
          <w:tcPr>
            <w:tcW w:w="1779"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机关事业单位职业年金缴费支出</w:t>
            </w:r>
          </w:p>
        </w:tc>
        <w:tc>
          <w:tcPr>
            <w:tcW w:w="158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4.00</w:t>
            </w:r>
          </w:p>
        </w:tc>
        <w:tc>
          <w:tcPr>
            <w:tcW w:w="1809"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4.00</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4</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100</w:t>
            </w:r>
          </w:p>
        </w:tc>
      </w:tr>
      <w:tr>
        <w:tblPrEx>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2080505</w:t>
            </w:r>
          </w:p>
        </w:tc>
        <w:tc>
          <w:tcPr>
            <w:tcW w:w="1779"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机关事业单位基本养老保险缴费支出</w:t>
            </w:r>
          </w:p>
        </w:tc>
        <w:tc>
          <w:tcPr>
            <w:tcW w:w="1580"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11.23</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809"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-1.23</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-11</w:t>
            </w:r>
          </w:p>
        </w:tc>
      </w:tr>
      <w:tr>
        <w:tblPrEx>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2210201</w:t>
            </w:r>
          </w:p>
        </w:tc>
        <w:tc>
          <w:tcPr>
            <w:tcW w:w="1779"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住房公积金</w:t>
            </w:r>
          </w:p>
        </w:tc>
        <w:tc>
          <w:tcPr>
            <w:tcW w:w="1580"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6.40</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6.28</w:t>
            </w:r>
          </w:p>
        </w:tc>
        <w:tc>
          <w:tcPr>
            <w:tcW w:w="1809"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6.28</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-0.12</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-1.88</w:t>
            </w:r>
          </w:p>
        </w:tc>
      </w:tr>
      <w:tr>
        <w:tblPrEx>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2101103</w:t>
            </w:r>
          </w:p>
        </w:tc>
        <w:tc>
          <w:tcPr>
            <w:tcW w:w="1779"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公务员医疗补助</w:t>
            </w:r>
          </w:p>
        </w:tc>
        <w:tc>
          <w:tcPr>
            <w:tcW w:w="1580"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1.57</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809"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1.8</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114.6</w:t>
            </w:r>
          </w:p>
        </w:tc>
      </w:tr>
      <w:tr>
        <w:tblPrEx>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2012404</w:t>
            </w:r>
          </w:p>
        </w:tc>
        <w:tc>
          <w:tcPr>
            <w:tcW w:w="177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color w:val="000000"/>
                <w:kern w:val="0"/>
                <w:sz w:val="22"/>
                <w:szCs w:val="22"/>
              </w:rPr>
              <w:t>宗教工作专项</w:t>
            </w:r>
          </w:p>
        </w:tc>
        <w:tc>
          <w:tcPr>
            <w:tcW w:w="158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51</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51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51</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100</w:t>
            </w:r>
          </w:p>
        </w:tc>
      </w:tr>
      <w:tr>
        <w:tblPrEx>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rPr>
                <w:rFonts w:hint="eastAsia" w:ascii="黑体" w:hAnsi="黑体" w:eastAsia="黑体"/>
                <w:kern w:val="0"/>
                <w:sz w:val="32"/>
                <w:szCs w:val="32"/>
              </w:rPr>
            </w:pPr>
          </w:p>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CellMar>
            <w:top w:w="0" w:type="dxa"/>
            <w:left w:w="108" w:type="dxa"/>
            <w:bottom w:w="0" w:type="dxa"/>
            <w:right w:w="108" w:type="dxa"/>
          </w:tblCellMar>
        </w:tblPrEx>
        <w:trPr>
          <w:gridAfter w:val="2"/>
          <w:wAfter w:w="219" w:type="dxa"/>
          <w:trHeight w:val="270" w:hRule="atLeast"/>
        </w:trPr>
        <w:tc>
          <w:tcPr>
            <w:tcW w:w="202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kern w:val="0"/>
                <w:sz w:val="28"/>
                <w:szCs w:val="28"/>
              </w:rPr>
              <w:t>单位：万元</w:t>
            </w:r>
          </w:p>
        </w:tc>
      </w:tr>
      <w:tr>
        <w:tblPrEx>
          <w:tblCellMar>
            <w:top w:w="0" w:type="dxa"/>
            <w:left w:w="108" w:type="dxa"/>
            <w:bottom w:w="0" w:type="dxa"/>
            <w:right w:w="108" w:type="dxa"/>
          </w:tblCellMar>
        </w:tblPrEx>
        <w:trPr>
          <w:gridAfter w:val="2"/>
          <w:wAfter w:w="219" w:type="dxa"/>
          <w:trHeight w:val="435" w:hRule="atLeast"/>
        </w:trPr>
        <w:tc>
          <w:tcPr>
            <w:tcW w:w="40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9577" w:type="dxa"/>
            <w:gridSpan w:val="18"/>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CellMar>
            <w:top w:w="0" w:type="dxa"/>
            <w:left w:w="108" w:type="dxa"/>
            <w:bottom w:w="0" w:type="dxa"/>
            <w:right w:w="108" w:type="dxa"/>
          </w:tblCellMar>
        </w:tblPrEx>
        <w:trPr>
          <w:gridAfter w:val="2"/>
          <w:wAfter w:w="219" w:type="dxa"/>
          <w:trHeight w:val="435" w:hRule="atLeast"/>
        </w:trPr>
        <w:tc>
          <w:tcPr>
            <w:tcW w:w="129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755" w:type="dxa"/>
            <w:gridSpan w:val="4"/>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92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2018年预算安排总计</w:t>
            </w:r>
          </w:p>
        </w:tc>
        <w:tc>
          <w:tcPr>
            <w:tcW w:w="5191" w:type="dxa"/>
            <w:gridSpan w:val="1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6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CellMar>
            <w:top w:w="0" w:type="dxa"/>
            <w:left w:w="108" w:type="dxa"/>
            <w:bottom w:w="0" w:type="dxa"/>
            <w:right w:w="108" w:type="dxa"/>
          </w:tblCellMar>
        </w:tblPrEx>
        <w:trPr>
          <w:gridAfter w:val="2"/>
          <w:wAfter w:w="219" w:type="dxa"/>
          <w:trHeight w:val="435" w:hRule="atLeast"/>
        </w:trPr>
        <w:tc>
          <w:tcPr>
            <w:tcW w:w="129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2755" w:type="dxa"/>
            <w:gridSpan w:val="4"/>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92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6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49"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b/>
                <w:kern w:val="0"/>
                <w:sz w:val="22"/>
                <w:szCs w:val="22"/>
              </w:rPr>
            </w:pPr>
          </w:p>
        </w:tc>
        <w:tc>
          <w:tcPr>
            <w:tcW w:w="2755" w:type="dxa"/>
            <w:gridSpan w:val="4"/>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 w:hAnsi="仿宋" w:eastAsia="仿宋"/>
                <w:b/>
                <w:kern w:val="0"/>
                <w:sz w:val="22"/>
                <w:szCs w:val="22"/>
              </w:rPr>
            </w:pPr>
            <w:r>
              <w:rPr>
                <w:rStyle w:val="8"/>
              </w:rPr>
              <w:t>青铜峡市民族宗教事务局本级</w:t>
            </w:r>
          </w:p>
        </w:tc>
        <w:tc>
          <w:tcPr>
            <w:tcW w:w="192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bCs/>
                <w:kern w:val="0"/>
                <w:sz w:val="22"/>
                <w:szCs w:val="22"/>
              </w:rPr>
            </w:pPr>
            <w:r>
              <w:rPr>
                <w:rFonts w:hint="eastAsia" w:ascii="仿宋" w:hAnsi="仿宋" w:eastAsia="仿宋"/>
                <w:bCs/>
                <w:kern w:val="0"/>
                <w:sz w:val="22"/>
                <w:szCs w:val="22"/>
              </w:rPr>
              <w:t>208.61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Cs/>
                <w:kern w:val="0"/>
                <w:sz w:val="22"/>
                <w:szCs w:val="22"/>
              </w:rPr>
            </w:pPr>
            <w:r>
              <w:rPr>
                <w:rFonts w:hint="eastAsia" w:ascii="仿宋" w:hAnsi="仿宋" w:eastAsia="仿宋"/>
                <w:bCs/>
                <w:kern w:val="0"/>
                <w:sz w:val="22"/>
                <w:szCs w:val="22"/>
              </w:rPr>
              <w:t>108.61</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Cs/>
                <w:kern w:val="0"/>
                <w:sz w:val="22"/>
                <w:szCs w:val="22"/>
              </w:rPr>
            </w:pPr>
            <w:r>
              <w:rPr>
                <w:rFonts w:hint="eastAsia" w:ascii="仿宋" w:hAnsi="仿宋" w:eastAsia="仿宋"/>
                <w:bCs/>
                <w:kern w:val="0"/>
                <w:sz w:val="22"/>
                <w:szCs w:val="22"/>
              </w:rPr>
              <w:t>100.15</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Cs/>
                <w:kern w:val="0"/>
                <w:sz w:val="22"/>
                <w:szCs w:val="22"/>
              </w:rPr>
            </w:pPr>
            <w:r>
              <w:rPr>
                <w:rFonts w:hint="eastAsia" w:ascii="仿宋" w:hAnsi="仿宋" w:eastAsia="仿宋"/>
                <w:bCs/>
                <w:kern w:val="0"/>
                <w:sz w:val="22"/>
                <w:szCs w:val="22"/>
              </w:rPr>
              <w:t>8.47</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val="0"/>
                <w:bCs/>
                <w:kern w:val="0"/>
                <w:sz w:val="22"/>
                <w:szCs w:val="22"/>
              </w:rPr>
              <w:t>100</w:t>
            </w:r>
          </w:p>
        </w:tc>
      </w:tr>
      <w:tr>
        <w:tblPrEx>
          <w:tblCellMar>
            <w:top w:w="0" w:type="dxa"/>
            <w:left w:w="108" w:type="dxa"/>
            <w:bottom w:w="0" w:type="dxa"/>
            <w:right w:w="108" w:type="dxa"/>
          </w:tblCellMar>
        </w:tblPrEx>
        <w:trPr>
          <w:gridAfter w:val="2"/>
          <w:wAfter w:w="219" w:type="dxa"/>
          <w:trHeight w:val="549"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30101</w:t>
            </w:r>
          </w:p>
        </w:tc>
        <w:tc>
          <w:tcPr>
            <w:tcW w:w="2755"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基本工资</w:t>
            </w:r>
          </w:p>
        </w:tc>
        <w:tc>
          <w:tcPr>
            <w:tcW w:w="192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31.66</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31.66</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31.66</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07"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30102</w:t>
            </w:r>
          </w:p>
        </w:tc>
        <w:tc>
          <w:tcPr>
            <w:tcW w:w="2755"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津贴补贴</w:t>
            </w:r>
          </w:p>
        </w:tc>
        <w:tc>
          <w:tcPr>
            <w:tcW w:w="192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25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25</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30103</w:t>
            </w:r>
          </w:p>
        </w:tc>
        <w:tc>
          <w:tcPr>
            <w:tcW w:w="2755"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奖金</w:t>
            </w:r>
          </w:p>
        </w:tc>
        <w:tc>
          <w:tcPr>
            <w:tcW w:w="192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2.64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2.64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2.64</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30108</w:t>
            </w:r>
          </w:p>
        </w:tc>
        <w:tc>
          <w:tcPr>
            <w:tcW w:w="2755"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机关事业单位基本养老保险缴费</w:t>
            </w:r>
          </w:p>
        </w:tc>
        <w:tc>
          <w:tcPr>
            <w:tcW w:w="192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10</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10</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10</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5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30109</w:t>
            </w:r>
          </w:p>
        </w:tc>
        <w:tc>
          <w:tcPr>
            <w:tcW w:w="2755"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职业年金缴费</w:t>
            </w:r>
          </w:p>
        </w:tc>
        <w:tc>
          <w:tcPr>
            <w:tcW w:w="192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4</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40" w:hRule="atLeast"/>
        </w:trPr>
        <w:tc>
          <w:tcPr>
            <w:tcW w:w="1291" w:type="dxa"/>
            <w:tcBorders>
              <w:top w:val="nil"/>
              <w:left w:val="single" w:color="auto" w:sz="4" w:space="0"/>
              <w:bottom w:val="single" w:color="auto" w:sz="4" w:space="0"/>
              <w:right w:val="single" w:color="auto" w:sz="4" w:space="0"/>
            </w:tcBorders>
            <w:shd w:val="clear" w:color="auto" w:fill="auto"/>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30110</w:t>
            </w:r>
          </w:p>
        </w:tc>
        <w:tc>
          <w:tcPr>
            <w:tcW w:w="2755" w:type="dxa"/>
            <w:gridSpan w:val="4"/>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职工基本医疗保险缴费</w:t>
            </w:r>
          </w:p>
        </w:tc>
        <w:tc>
          <w:tcPr>
            <w:tcW w:w="1923"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4</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4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30111</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公务员医疗补助缴费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3.37</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3.37</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3.37</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7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30112</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其他社会保障缴费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0.59</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0.59</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0.59</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5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30113</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住房公积金</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6.28</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6.28</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6.28</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8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30199</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其他工资福利支出</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12.6</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12.6</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12.6</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30201</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办公费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5.6</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5.6</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0.6</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30202</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印刷费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0.2</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30205</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水费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0.2</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30206</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电费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0.2</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30207</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邮电费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0.1</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0.1</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30211</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差旅费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0.2</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30212</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因公出国（境）费用</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7</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7</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7</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30213</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维修（护）费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0.1</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0.1</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30215</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会议费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0.4</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30216</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培训费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0.4</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30217</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公务接待费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0.4</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30226</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劳务费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0.3</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0.3</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0.3</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30228</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工会经费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0.1</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0.1</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30239</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其他交通费用</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5.27</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5.27</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cs="仿宋"/>
                <w:kern w:val="0"/>
                <w:sz w:val="22"/>
                <w:szCs w:val="22"/>
              </w:rPr>
              <w:t>5.27</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CellMar>
            <w:top w:w="0" w:type="dxa"/>
            <w:left w:w="108" w:type="dxa"/>
            <w:bottom w:w="0" w:type="dxa"/>
            <w:right w:w="108" w:type="dxa"/>
          </w:tblCellMar>
        </w:tblPrEx>
        <w:trPr>
          <w:gridAfter w:val="2"/>
          <w:wAfter w:w="219" w:type="dxa"/>
          <w:trHeight w:val="51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30299</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其他商品和服务支出</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r>
              <w:rPr>
                <w:rFonts w:hint="eastAsia" w:ascii="仿宋" w:hAnsi="仿宋" w:eastAsia="仿宋" w:cs="仿宋"/>
                <w:kern w:val="0"/>
                <w:sz w:val="22"/>
                <w:szCs w:val="22"/>
              </w:rPr>
              <w:t>100</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Cs/>
                <w:kern w:val="0"/>
                <w:sz w:val="22"/>
                <w:szCs w:val="22"/>
              </w:rPr>
              <w:t>100</w:t>
            </w:r>
          </w:p>
        </w:tc>
      </w:tr>
      <w:tr>
        <w:tblPrEx>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rPr>
                <w:rFonts w:ascii="黑体" w:hAnsi="黑体" w:eastAsia="黑体"/>
                <w:kern w:val="0"/>
                <w:sz w:val="32"/>
                <w:szCs w:val="32"/>
              </w:rPr>
            </w:pPr>
          </w:p>
        </w:tc>
      </w:tr>
      <w:tr>
        <w:tblPrEx>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jc w:val="center"/>
              <w:rPr>
                <w:rFonts w:ascii="宋体" w:hAnsi="宋体" w:cs="宋体"/>
                <w:color w:val="000000"/>
                <w:kern w:val="0"/>
                <w:sz w:val="22"/>
                <w:szCs w:val="22"/>
              </w:rPr>
            </w:pPr>
          </w:p>
        </w:tc>
      </w:tr>
    </w:tbl>
    <w:p>
      <w:pPr>
        <w:rPr>
          <w:rFonts w:ascii="黑体" w:hAnsi="黑体" w:eastAsia="黑体"/>
          <w:kern w:val="0"/>
          <w:sz w:val="24"/>
        </w:rPr>
      </w:pPr>
      <w:r>
        <w:rPr>
          <w:rFonts w:hint="eastAsia" w:ascii="黑体" w:hAnsi="黑体" w:eastAsia="黑体"/>
          <w:kern w:val="0"/>
          <w:sz w:val="32"/>
          <w:szCs w:val="32"/>
        </w:rPr>
        <w:t>五、一般公共预算“三公”经费支出表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hint="eastAsia" w:ascii="仿宋" w:hAnsi="仿宋" w:eastAsia="仿宋"/>
          <w:kern w:val="0"/>
          <w:sz w:val="32"/>
          <w:szCs w:val="32"/>
        </w:rPr>
        <w:t xml:space="preserve">                                                                   单位：万元</w:t>
      </w:r>
    </w:p>
    <w:tbl>
      <w:tblPr>
        <w:tblStyle w:val="4"/>
        <w:tblW w:w="14637" w:type="dxa"/>
        <w:tblInd w:w="91"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2017年预算数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2017年执行数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2018年预算数</w:t>
            </w:r>
          </w:p>
        </w:tc>
      </w:tr>
      <w:tr>
        <w:tblPrEx>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0.97</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0.97</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0.4</w:t>
            </w:r>
          </w:p>
        </w:tc>
      </w:tr>
      <w:tr>
        <w:tblPrEx>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bl>
    <w:p>
      <w:pPr>
        <w:rPr>
          <w:rFonts w:ascii="黑体" w:hAnsi="黑体" w:eastAsia="黑体"/>
          <w:kern w:val="0"/>
          <w:sz w:val="24"/>
        </w:rPr>
      </w:pPr>
      <w:r>
        <w:rPr>
          <w:rFonts w:hint="eastAsia" w:ascii="黑体" w:hAnsi="黑体" w:eastAsia="黑体"/>
          <w:kern w:val="0"/>
          <w:sz w:val="32"/>
          <w:szCs w:val="32"/>
        </w:rPr>
        <w:t>六、部门收支预算总表</w:t>
      </w:r>
    </w:p>
    <w:p>
      <w:pPr>
        <w:jc w:val="center"/>
        <w:rPr>
          <w:rFonts w:ascii="仿宋" w:hAnsi="仿宋" w:eastAsia="仿宋"/>
          <w:kern w:val="0"/>
          <w:sz w:val="24"/>
        </w:rPr>
      </w:pPr>
      <w:r>
        <w:rPr>
          <w:rFonts w:hint="eastAsia" w:ascii="仿宋" w:hAnsi="仿宋" w:eastAsia="仿宋"/>
          <w:b/>
          <w:kern w:val="0"/>
          <w:sz w:val="36"/>
          <w:szCs w:val="36"/>
        </w:rPr>
        <w:t>部门收支预算总表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28"/>
          <w:szCs w:val="28"/>
        </w:rPr>
        <w:t xml:space="preserve">   单位：万元</w:t>
      </w:r>
    </w:p>
    <w:tbl>
      <w:tblPr>
        <w:tblStyle w:val="4"/>
        <w:tblW w:w="13160" w:type="dxa"/>
        <w:tblInd w:w="0" w:type="dxa"/>
        <w:tblLayout w:type="fixed"/>
        <w:tblCellMar>
          <w:top w:w="0" w:type="dxa"/>
          <w:left w:w="0" w:type="dxa"/>
          <w:bottom w:w="0" w:type="dxa"/>
          <w:right w:w="0" w:type="dxa"/>
        </w:tblCellMar>
      </w:tblPr>
      <w:tblGrid>
        <w:gridCol w:w="3852"/>
        <w:gridCol w:w="1364"/>
        <w:gridCol w:w="3852"/>
        <w:gridCol w:w="1364"/>
        <w:gridCol w:w="1364"/>
        <w:gridCol w:w="1364"/>
      </w:tblGrid>
      <w:tr>
        <w:tblPrEx>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r>
      <w:tr>
        <w:tblPrEx>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政府性基金预算财政拨款</w:t>
            </w:r>
          </w:p>
        </w:tc>
      </w:tr>
      <w:tr>
        <w:tblPrEx>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208.61</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208.61</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208.61</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208.61</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187.23</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187.23</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14.01</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14.01</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7.37</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7.37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预算数</w:t>
            </w:r>
          </w:p>
        </w:tc>
      </w:tr>
      <w:tr>
        <w:tblPrEx>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hint="eastAsia" w:ascii="仿宋" w:hAnsi="仿宋" w:eastAsia="仿宋"/>
                <w:kern w:val="0"/>
                <w:sz w:val="24"/>
                <w:lang w:val="en-US" w:eastAsia="zh-CN"/>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208.61</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ind w:firstLine="1104" w:firstLineChars="500"/>
              <w:rPr>
                <w:rFonts w:ascii="仿宋" w:hAnsi="仿宋" w:eastAsia="仿宋"/>
                <w:kern w:val="0"/>
                <w:sz w:val="24"/>
              </w:rPr>
            </w:pPr>
            <w:r>
              <w:rPr>
                <w:rFonts w:hint="eastAsia" w:ascii="仿宋" w:hAnsi="仿宋" w:eastAsia="仿宋"/>
                <w:b/>
                <w:color w:val="000000"/>
                <w:kern w:val="0"/>
                <w:sz w:val="22"/>
                <w:szCs w:val="22"/>
              </w:rPr>
              <w:t>支出总计</w:t>
            </w:r>
            <w:r>
              <w:rPr>
                <w:rFonts w:hint="eastAsia" w:ascii="仿宋" w:hAnsi="仿宋" w:eastAsia="仿宋"/>
                <w:kern w:val="0"/>
                <w:sz w:val="24"/>
              </w:rPr>
              <w:t xml:space="preserve"> </w:t>
            </w:r>
            <w:r>
              <w:rPr>
                <w:rFonts w:hint="eastAsia" w:ascii="仿宋" w:hAnsi="仿宋" w:eastAsia="仿宋"/>
                <w:kern w:val="0"/>
                <w:sz w:val="24"/>
                <w:lang w:eastAsia="zh-CN"/>
              </w:rPr>
              <w:t>：</w:t>
            </w:r>
            <w:r>
              <w:rPr>
                <w:rFonts w:hint="eastAsia" w:ascii="仿宋" w:hAnsi="仿宋" w:eastAsia="仿宋"/>
                <w:kern w:val="0"/>
                <w:sz w:val="24"/>
              </w:rPr>
              <w:t>208.61</w:t>
            </w: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rPr>
        <w:t>七、政府性基金预算支出明细表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hint="eastAsia" w:ascii="仿宋" w:hAnsi="宋体" w:eastAsia="仿宋"/>
          <w:b/>
          <w:kern w:val="0"/>
          <w:sz w:val="36"/>
          <w:szCs w:val="36"/>
        </w:rPr>
        <w:t>                       </w:t>
      </w:r>
      <w:r>
        <w:rPr>
          <w:rFonts w:hint="eastAsia" w:ascii="仿宋" w:hAnsi="仿宋" w:eastAsia="仿宋"/>
          <w:kern w:val="0"/>
          <w:sz w:val="28"/>
          <w:szCs w:val="28"/>
        </w:rPr>
        <w:t>单位：万元</w:t>
      </w:r>
    </w:p>
    <w:tbl>
      <w:tblPr>
        <w:tblStyle w:val="4"/>
        <w:tblW w:w="15157" w:type="dxa"/>
        <w:tblInd w:w="-832" w:type="dxa"/>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blPrEx>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hint="eastAsia" w:ascii="仿宋" w:hAnsi="仿宋" w:eastAsia="仿宋"/>
                <w:b/>
                <w:kern w:val="0"/>
                <w:sz w:val="22"/>
                <w:szCs w:val="22"/>
              </w:rPr>
              <w:t>2018年预算安排总计</w:t>
            </w:r>
          </w:p>
        </w:tc>
        <w:tc>
          <w:tcPr>
            <w:tcW w:w="109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0"/>
                <w:szCs w:val="20"/>
                <w:lang w:val="en-US" w:eastAsia="zh-CN"/>
              </w:rPr>
              <w:t>2012401</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eastAsia="zh-CN"/>
              </w:rPr>
            </w:pPr>
            <w:r>
              <w:rPr>
                <w:rFonts w:hint="eastAsia" w:ascii="仿宋" w:hAnsi="仿宋" w:eastAsia="仿宋"/>
                <w:kern w:val="0"/>
                <w:sz w:val="24"/>
                <w:lang w:eastAsia="zh-CN"/>
              </w:rPr>
              <w:t>行政运行</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8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c>
          <w:tcPr>
            <w:tcW w:w="98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0</w:t>
            </w:r>
          </w:p>
        </w:tc>
      </w:tr>
      <w:tr>
        <w:tblPrEx>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b/>
          <w:kern w:val="0"/>
          <w:sz w:val="32"/>
          <w:szCs w:val="32"/>
        </w:rPr>
      </w:pPr>
    </w:p>
    <w:p>
      <w:pPr>
        <w:rPr>
          <w:rFonts w:ascii="黑体" w:hAnsi="黑体" w:eastAsia="黑体"/>
          <w:kern w:val="0"/>
          <w:sz w:val="32"/>
          <w:szCs w:val="32"/>
        </w:rPr>
      </w:pPr>
      <w:r>
        <w:rPr>
          <w:rFonts w:hint="eastAsia" w:ascii="仿宋" w:hAnsi="仿宋" w:eastAsia="仿宋"/>
          <w:kern w:val="0"/>
          <w:sz w:val="32"/>
          <w:szCs w:val="32"/>
        </w:rPr>
        <w:t>注：基本支出预算经济分类科目各单位根据本单位实际据实填写。</w:t>
      </w:r>
    </w:p>
    <w:p>
      <w:pPr>
        <w:rPr>
          <w:rFonts w:ascii="黑体" w:hAnsi="黑体" w:eastAsia="黑体"/>
          <w:kern w:val="0"/>
          <w:sz w:val="32"/>
          <w:szCs w:val="32"/>
        </w:rPr>
      </w:pPr>
      <w:r>
        <w:rPr>
          <w:rFonts w:hint="eastAsia" w:ascii="黑体" w:hAnsi="黑体" w:eastAsia="黑体"/>
          <w:kern w:val="0"/>
          <w:sz w:val="32"/>
          <w:szCs w:val="32"/>
        </w:rPr>
        <w:t>八、部门收入总表</w:t>
      </w:r>
    </w:p>
    <w:p>
      <w:pPr>
        <w:jc w:val="center"/>
        <w:rPr>
          <w:rFonts w:ascii="仿宋" w:hAnsi="仿宋" w:eastAsia="仿宋"/>
          <w:kern w:val="0"/>
          <w:sz w:val="36"/>
          <w:szCs w:val="36"/>
        </w:rPr>
      </w:pPr>
      <w:r>
        <w:rPr>
          <w:rFonts w:hint="eastAsia" w:ascii="仿宋" w:hAnsi="仿宋" w:eastAsia="仿宋"/>
          <w:b/>
          <w:kern w:val="0"/>
          <w:sz w:val="36"/>
          <w:szCs w:val="36"/>
        </w:rPr>
        <w:t>部门收入总表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28"/>
          <w:szCs w:val="28"/>
        </w:rPr>
        <w:t xml:space="preserve"> 单位：万元</w:t>
      </w:r>
    </w:p>
    <w:tbl>
      <w:tblPr>
        <w:tblStyle w:val="4"/>
        <w:tblW w:w="13870" w:type="dxa"/>
        <w:tblInd w:w="0" w:type="dxa"/>
        <w:tblLayout w:type="fixed"/>
        <w:tblCellMar>
          <w:top w:w="0" w:type="dxa"/>
          <w:left w:w="0" w:type="dxa"/>
          <w:bottom w:w="0" w:type="dxa"/>
          <w:right w:w="0" w:type="dxa"/>
        </w:tblCellMar>
      </w:tblPr>
      <w:tblGrid>
        <w:gridCol w:w="1187"/>
        <w:gridCol w:w="1878"/>
        <w:gridCol w:w="1158"/>
        <w:gridCol w:w="1158"/>
        <w:gridCol w:w="1158"/>
        <w:gridCol w:w="1173"/>
        <w:gridCol w:w="1158"/>
        <w:gridCol w:w="860"/>
        <w:gridCol w:w="900"/>
        <w:gridCol w:w="1080"/>
        <w:gridCol w:w="1080"/>
        <w:gridCol w:w="1080"/>
      </w:tblGrid>
      <w:tr>
        <w:tblPrEx>
          <w:tblCellMar>
            <w:top w:w="0" w:type="dxa"/>
            <w:left w:w="0" w:type="dxa"/>
            <w:bottom w:w="0" w:type="dxa"/>
            <w:right w:w="0" w:type="dxa"/>
          </w:tblCellMar>
        </w:tblPrEx>
        <w:trPr>
          <w:trHeight w:val="450" w:hRule="atLeast"/>
        </w:trPr>
        <w:tc>
          <w:tcPr>
            <w:tcW w:w="306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348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财政拨款收入</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事业收入</w:t>
            </w:r>
          </w:p>
        </w:tc>
        <w:tc>
          <w:tcPr>
            <w:tcW w:w="8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事业单位经营收入</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上级补助收入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下级单位上缴收入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其他收入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用事业基金弥补收支差额</w:t>
            </w:r>
          </w:p>
        </w:tc>
      </w:tr>
      <w:tr>
        <w:tblPrEx>
          <w:tblCellMar>
            <w:top w:w="0" w:type="dxa"/>
            <w:left w:w="0" w:type="dxa"/>
            <w:bottom w:w="0" w:type="dxa"/>
            <w:right w:w="0" w:type="dxa"/>
          </w:tblCellMar>
        </w:tblPrEx>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小计</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公共财政预算拨款收入</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政府性基金预算拨款收入</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kern w:val="0"/>
                <w:sz w:val="18"/>
                <w:szCs w:val="18"/>
              </w:rPr>
            </w:pPr>
          </w:p>
        </w:tc>
        <w:tc>
          <w:tcPr>
            <w:tcW w:w="187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kern w:val="0"/>
                <w:sz w:val="24"/>
              </w:rPr>
            </w:pPr>
            <w:r>
              <w:rPr>
                <w:rStyle w:val="8"/>
              </w:rPr>
              <w:t>青铜峡市民族宗教事务局本级</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 w:hAnsi="仿宋" w:eastAsia="仿宋"/>
                <w:kern w:val="0"/>
                <w:sz w:val="24"/>
                <w:lang w:val="en-US" w:eastAsia="zh-CN"/>
              </w:rPr>
            </w:pPr>
            <w:r>
              <w:rPr>
                <w:rFonts w:hint="eastAsia" w:ascii="仿宋" w:hAnsi="仿宋" w:eastAsia="仿宋"/>
                <w:kern w:val="0"/>
                <w:sz w:val="24"/>
                <w:lang w:val="en-US" w:eastAsia="zh-CN"/>
              </w:rPr>
              <w:t>208.61</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 w:hAnsi="仿宋" w:eastAsia="仿宋"/>
                <w:kern w:val="0"/>
                <w:sz w:val="24"/>
                <w:lang w:val="en-US" w:eastAsia="zh-CN"/>
              </w:rPr>
            </w:pPr>
            <w:r>
              <w:rPr>
                <w:rFonts w:hint="eastAsia" w:ascii="仿宋" w:hAnsi="仿宋" w:eastAsia="仿宋"/>
                <w:kern w:val="0"/>
                <w:sz w:val="24"/>
                <w:lang w:val="en-US" w:eastAsia="zh-CN"/>
              </w:rPr>
              <w:t>208.61</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lang w:val="en-US" w:eastAsia="zh-CN"/>
              </w:rPr>
            </w:pPr>
            <w:r>
              <w:rPr>
                <w:rFonts w:hint="eastAsia" w:ascii="仿宋" w:hAnsi="仿宋" w:eastAsia="仿宋"/>
                <w:kern w:val="0"/>
                <w:sz w:val="24"/>
                <w:lang w:val="en-US" w:eastAsia="zh-CN"/>
              </w:rPr>
              <w:t>208.61</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2012401</w:t>
            </w:r>
          </w:p>
        </w:tc>
        <w:tc>
          <w:tcPr>
            <w:tcW w:w="187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行政运行</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136.23</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136.23</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136.23</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CellMar>
            <w:top w:w="0" w:type="dxa"/>
            <w:left w:w="0" w:type="dxa"/>
            <w:bottom w:w="0" w:type="dxa"/>
            <w:right w:w="0" w:type="dxa"/>
          </w:tblCellMar>
        </w:tblPrEx>
        <w:trPr>
          <w:trHeight w:val="447" w:hRule="atLeast"/>
        </w:trPr>
        <w:tc>
          <w:tcPr>
            <w:tcW w:w="11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2012404</w:t>
            </w:r>
          </w:p>
        </w:tc>
        <w:tc>
          <w:tcPr>
            <w:tcW w:w="187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宗教工作专项</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51.00</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51.00</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51.00</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r>
      <w:tr>
        <w:tblPrEx>
          <w:tblCellMar>
            <w:top w:w="0" w:type="dxa"/>
            <w:left w:w="0" w:type="dxa"/>
            <w:bottom w:w="0" w:type="dxa"/>
            <w:right w:w="0" w:type="dxa"/>
          </w:tblCellMar>
        </w:tblPrEx>
        <w:trPr>
          <w:trHeight w:val="438" w:hRule="atLeast"/>
        </w:trPr>
        <w:tc>
          <w:tcPr>
            <w:tcW w:w="11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2080506</w:t>
            </w:r>
          </w:p>
        </w:tc>
        <w:tc>
          <w:tcPr>
            <w:tcW w:w="187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机关事业单位职业年金缴费支出</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CellMar>
            <w:top w:w="0" w:type="dxa"/>
            <w:left w:w="0" w:type="dxa"/>
            <w:bottom w:w="0" w:type="dxa"/>
            <w:right w:w="0" w:type="dxa"/>
          </w:tblCellMar>
        </w:tblPrEx>
        <w:trPr>
          <w:trHeight w:val="444" w:hRule="atLeast"/>
        </w:trPr>
        <w:tc>
          <w:tcPr>
            <w:tcW w:w="11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2101101</w:t>
            </w:r>
          </w:p>
        </w:tc>
        <w:tc>
          <w:tcPr>
            <w:tcW w:w="187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行政单位医疗</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1" w:hRule="atLeast"/>
        </w:trPr>
        <w:tc>
          <w:tcPr>
            <w:tcW w:w="11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2080505</w:t>
            </w:r>
          </w:p>
        </w:tc>
        <w:tc>
          <w:tcPr>
            <w:tcW w:w="187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机关事业单位基本养老保险缴费支出</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2101103</w:t>
            </w:r>
          </w:p>
        </w:tc>
        <w:tc>
          <w:tcPr>
            <w:tcW w:w="187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公务员医疗补助</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1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35" w:hRule="atLeast"/>
        </w:trPr>
        <w:tc>
          <w:tcPr>
            <w:tcW w:w="1187"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46"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39"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p>
      <w:pPr>
        <w:rPr>
          <w:rFonts w:ascii="黑体" w:hAnsi="黑体" w:eastAsia="黑体"/>
          <w:kern w:val="0"/>
          <w:sz w:val="24"/>
        </w:rPr>
      </w:pPr>
      <w:r>
        <w:rPr>
          <w:rFonts w:hint="eastAsia" w:ascii="黑体" w:hAnsi="黑体" w:eastAsia="黑体"/>
          <w:kern w:val="0"/>
          <w:sz w:val="32"/>
          <w:szCs w:val="32"/>
        </w:rPr>
        <w:t>九、部门支出总表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28"/>
          <w:szCs w:val="28"/>
        </w:rPr>
        <w:t xml:space="preserve"> 单位：万元</w:t>
      </w:r>
    </w:p>
    <w:tbl>
      <w:tblPr>
        <w:tblStyle w:val="4"/>
        <w:tblW w:w="13150" w:type="dxa"/>
        <w:tblInd w:w="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对下级单位补助支出</w:t>
            </w:r>
          </w:p>
        </w:tc>
      </w:tr>
      <w:tr>
        <w:tblPrEx>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Style w:val="8"/>
              </w:rPr>
              <w:t>青铜峡市民族宗教事务局本级</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208.61</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108.61</w:t>
            </w:r>
          </w:p>
        </w:tc>
        <w:tc>
          <w:tcPr>
            <w:tcW w:w="151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100</w:t>
            </w:r>
          </w:p>
        </w:tc>
        <w:tc>
          <w:tcPr>
            <w:tcW w:w="14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26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2012401</w:t>
            </w:r>
          </w:p>
        </w:tc>
        <w:tc>
          <w:tcPr>
            <w:tcW w:w="28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行政运行</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87.23</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87.23</w:t>
            </w:r>
          </w:p>
        </w:tc>
        <w:tc>
          <w:tcPr>
            <w:tcW w:w="151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49</w:t>
            </w: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2012404</w:t>
            </w:r>
          </w:p>
        </w:tc>
        <w:tc>
          <w:tcPr>
            <w:tcW w:w="28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宗教工作专项</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51.00</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p>
        </w:tc>
        <w:tc>
          <w:tcPr>
            <w:tcW w:w="151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51.00</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机关事业单位职业年金缴费支出</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51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2101101</w:t>
            </w:r>
          </w:p>
        </w:tc>
        <w:tc>
          <w:tcPr>
            <w:tcW w:w="28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行政单位医疗</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4.00</w:t>
            </w:r>
          </w:p>
        </w:tc>
        <w:tc>
          <w:tcPr>
            <w:tcW w:w="151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机关事业单位基本养老保险缴费支出</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10</w:t>
            </w:r>
          </w:p>
        </w:tc>
        <w:tc>
          <w:tcPr>
            <w:tcW w:w="151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2101103</w:t>
            </w:r>
          </w:p>
        </w:tc>
        <w:tc>
          <w:tcPr>
            <w:tcW w:w="283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公务员医疗补助</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color w:val="000000"/>
                <w:kern w:val="0"/>
                <w:sz w:val="22"/>
                <w:szCs w:val="22"/>
              </w:rPr>
              <w:t>3.37</w:t>
            </w:r>
          </w:p>
        </w:tc>
        <w:tc>
          <w:tcPr>
            <w:tcW w:w="151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rPr>
      </w:pPr>
    </w:p>
    <w:p>
      <w:pPr>
        <w:ind w:firstLine="716" w:firstLineChars="224"/>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市民族宗教局2018年部门预算——部门预算情况说明</w:t>
      </w:r>
    </w:p>
    <w:p>
      <w:pPr>
        <w:rPr>
          <w:rFonts w:ascii="仿宋" w:hAnsi="仿宋" w:eastAsia="仿宋"/>
          <w:sz w:val="32"/>
          <w:szCs w:val="32"/>
        </w:rPr>
      </w:pPr>
    </w:p>
    <w:p>
      <w:pPr>
        <w:ind w:firstLine="720" w:firstLineChars="225"/>
        <w:rPr>
          <w:rFonts w:ascii="黑体" w:hAnsi="黑体" w:eastAsia="黑体"/>
          <w:sz w:val="32"/>
          <w:szCs w:val="32"/>
        </w:rPr>
      </w:pPr>
      <w:r>
        <w:rPr>
          <w:rFonts w:hint="eastAsia" w:ascii="黑体" w:hAnsi="黑体" w:eastAsia="黑体"/>
          <w:sz w:val="32"/>
          <w:szCs w:val="32"/>
        </w:rPr>
        <w:t>一、关于市民族宗教局2018年财政拨款收支预算情况的总体说明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 xml:space="preserve">市民族宗教局2018年财政拨款收支总预算 </w:t>
      </w:r>
      <w:r>
        <w:rPr>
          <w:rFonts w:hint="eastAsia" w:ascii="仿宋" w:hAnsi="仿宋" w:eastAsia="仿宋"/>
          <w:kern w:val="0"/>
          <w:sz w:val="32"/>
          <w:szCs w:val="32"/>
        </w:rPr>
        <w:t>208.61</w:t>
      </w:r>
      <w:r>
        <w:rPr>
          <w:rFonts w:hint="eastAsia" w:ascii="仿宋" w:hAnsi="仿宋" w:eastAsia="仿宋"/>
          <w:sz w:val="32"/>
          <w:szCs w:val="32"/>
        </w:rPr>
        <w:t>万元。收入预算包括：一般公共预算拨款</w:t>
      </w:r>
      <w:r>
        <w:rPr>
          <w:rFonts w:hint="eastAsia" w:ascii="仿宋" w:hAnsi="仿宋" w:eastAsia="仿宋"/>
          <w:kern w:val="0"/>
          <w:sz w:val="32"/>
          <w:szCs w:val="32"/>
        </w:rPr>
        <w:t>208.61</w:t>
      </w:r>
      <w:r>
        <w:rPr>
          <w:rFonts w:hint="eastAsia" w:ascii="仿宋" w:hAnsi="仿宋" w:eastAsia="仿宋"/>
          <w:sz w:val="32"/>
          <w:szCs w:val="32"/>
        </w:rPr>
        <w:t>万元，政府性基金预算拨款0万元。支出预算包括：按政府收支分类功能科目逐项说明。如，一般公共服务支出187.23万元、社会保障和就业支出14.01万元、住房保障支出6.27 万元，医疗卫生与计划生育支出7.37万元。</w:t>
      </w:r>
    </w:p>
    <w:p>
      <w:pPr>
        <w:ind w:firstLine="720" w:firstLineChars="225"/>
        <w:rPr>
          <w:rFonts w:ascii="黑体" w:hAnsi="黑体" w:eastAsia="黑体"/>
          <w:sz w:val="32"/>
          <w:szCs w:val="32"/>
        </w:rPr>
      </w:pPr>
      <w:r>
        <w:rPr>
          <w:rFonts w:hint="eastAsia" w:ascii="黑体" w:hAnsi="黑体" w:eastAsia="黑体"/>
          <w:sz w:val="32"/>
          <w:szCs w:val="32"/>
        </w:rPr>
        <w:t>二、关于市民族宗教局2018年一般公共预算拨款情况说明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市民族宗教局2018年一般公共预算拨款基本支出 208.61 万元，比2017年执行数据增加</w:t>
      </w:r>
      <w:r>
        <w:rPr>
          <w:rFonts w:hint="eastAsia" w:ascii="仿宋" w:hAnsi="仿宋" w:eastAsia="仿宋"/>
          <w:sz w:val="32"/>
          <w:szCs w:val="32"/>
          <w:lang w:val="en-US" w:eastAsia="zh-CN"/>
        </w:rPr>
        <w:t>47.87</w:t>
      </w:r>
      <w:r>
        <w:rPr>
          <w:rFonts w:hint="eastAsia" w:ascii="仿宋" w:hAnsi="仿宋" w:eastAsia="仿宋"/>
          <w:sz w:val="32"/>
          <w:szCs w:val="32"/>
        </w:rPr>
        <w:t>万元，增长</w:t>
      </w:r>
      <w:r>
        <w:rPr>
          <w:rFonts w:hint="eastAsia" w:ascii="仿宋" w:hAnsi="仿宋" w:eastAsia="仿宋"/>
          <w:sz w:val="32"/>
          <w:szCs w:val="32"/>
          <w:lang w:val="en-US" w:eastAsia="zh-CN"/>
        </w:rPr>
        <w:t>29.78</w:t>
      </w:r>
      <w:r>
        <w:rPr>
          <w:rFonts w:hint="eastAsia" w:ascii="仿宋" w:hAnsi="仿宋" w:eastAsia="仿宋"/>
          <w:sz w:val="32"/>
          <w:szCs w:val="32"/>
        </w:rPr>
        <w:t xml:space="preserve"> %。其中：</w:t>
      </w:r>
    </w:p>
    <w:p>
      <w:pPr>
        <w:ind w:firstLine="720" w:firstLineChars="225"/>
        <w:rPr>
          <w:rFonts w:ascii="仿宋" w:hAnsi="仿宋" w:eastAsia="仿宋"/>
          <w:sz w:val="32"/>
          <w:szCs w:val="32"/>
        </w:rPr>
      </w:pPr>
      <w:r>
        <w:rPr>
          <w:rFonts w:hint="eastAsia" w:ascii="仿宋" w:hAnsi="仿宋" w:eastAsia="仿宋"/>
          <w:sz w:val="32"/>
          <w:szCs w:val="32"/>
        </w:rPr>
        <w:t>人员经费100.15万元，主要包括：基本工资31.66万元、津贴补贴25万元、奖金2.64万元、社会保障缴费21.97万元、伙食补助费0万元、其他工资福利支出12.6万元、离休费0万元、退休费0万元、抚恤金0万元、生活补助0万元、医疗费0万元、助学金0万元、奖励金0万元、住房公积金6.28万元、提租补贴0万元、购房补贴0万元、其他对个人和家庭的补助支出0万元。</w:t>
      </w:r>
    </w:p>
    <w:p>
      <w:pPr>
        <w:ind w:firstLine="720" w:firstLineChars="225"/>
        <w:rPr>
          <w:rFonts w:ascii="仿宋" w:hAnsi="仿宋" w:eastAsia="仿宋"/>
          <w:sz w:val="32"/>
          <w:szCs w:val="32"/>
        </w:rPr>
      </w:pPr>
      <w:r>
        <w:rPr>
          <w:rFonts w:hint="eastAsia" w:ascii="仿宋" w:hAnsi="仿宋" w:eastAsia="仿宋"/>
          <w:sz w:val="32"/>
          <w:szCs w:val="32"/>
        </w:rPr>
        <w:t>公用经费8.47 万元，主要包括：办公费0.6万元、印刷费0.2万元、咨询费0万元、手续费0万元、水费0.2万元、电费0.2万元、邮电费0.1万元、取暖费0万元、物业管理费0万元、差旅费0.2万元、因公出国（境）费7万元、维修（护）费0.1万元、租赁费0万元、会议费0.4万元、培训费0.4万元、公务接待费0.4万元、专用材料费0万元、劳务费0.3万元、委托业务费0万元、工会经费0.1万元、福利费0万元、公务用车运行维护费0万元、其他交通费5.27万元、其他商品和服务支出0万元、办公设备购置0万元、专用设备购置0万元。</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市民族宗教局2018年一般公共预算拨款项目支出88万元，其中：一般公共服务支出，2012401行政运行，宗教工作2018年预算  5万元；“开斋节”慰问和“古尔邦节”座谈会2018年预算27万元；朝觐服务管理费2018年预算7万元；大型宗教活动经费2018年预算10万元；2012404宗教工作专项，2018年预算51万元。比2017年执行数据减少 43 万元，下降29.87 %。主要用于“开斋节”慰问和“古尔邦节”座谈会、朝觐服务管理费、大型宗教活动经费、宗教工作专项经费。</w:t>
      </w:r>
    </w:p>
    <w:p>
      <w:pPr>
        <w:ind w:firstLine="720" w:firstLineChars="225"/>
        <w:rPr>
          <w:rFonts w:ascii="黑体" w:hAnsi="黑体" w:eastAsia="黑体"/>
          <w:sz w:val="32"/>
          <w:szCs w:val="32"/>
        </w:rPr>
      </w:pPr>
    </w:p>
    <w:p>
      <w:pPr>
        <w:ind w:firstLine="720" w:firstLineChars="225"/>
        <w:rPr>
          <w:rFonts w:ascii="黑体" w:hAnsi="黑体" w:eastAsia="黑体"/>
          <w:sz w:val="32"/>
          <w:szCs w:val="32"/>
        </w:rPr>
      </w:pPr>
      <w:r>
        <w:rPr>
          <w:rFonts w:hint="eastAsia" w:ascii="黑体" w:hAnsi="黑体" w:eastAsia="黑体"/>
          <w:sz w:val="32"/>
          <w:szCs w:val="32"/>
        </w:rPr>
        <w:t>三、关于市民族宗教局2018年“三公”经费预算情况说明</w:t>
      </w:r>
    </w:p>
    <w:p>
      <w:pPr>
        <w:ind w:firstLine="720" w:firstLineChars="225"/>
        <w:rPr>
          <w:rFonts w:ascii="仿宋" w:hAnsi="仿宋" w:eastAsia="仿宋"/>
          <w:sz w:val="32"/>
          <w:szCs w:val="32"/>
        </w:rPr>
      </w:pPr>
      <w:r>
        <w:rPr>
          <w:rFonts w:hint="eastAsia" w:ascii="仿宋" w:hAnsi="仿宋" w:eastAsia="仿宋"/>
          <w:sz w:val="32"/>
          <w:szCs w:val="32"/>
        </w:rPr>
        <w:t>市民族宗教局2018年“三公”经费财政拨款预算数为7.4万元，其中：因公出国（境）费7万元，公务用车购置0万元，公务用车运行费0万元，公务接待费0.4万元。</w:t>
      </w:r>
    </w:p>
    <w:p>
      <w:pPr>
        <w:ind w:firstLine="720" w:firstLineChars="225"/>
        <w:rPr>
          <w:rFonts w:ascii="仿宋" w:hAnsi="仿宋" w:eastAsia="仿宋"/>
          <w:sz w:val="32"/>
          <w:szCs w:val="32"/>
        </w:rPr>
      </w:pPr>
      <w:r>
        <w:rPr>
          <w:rFonts w:hint="eastAsia" w:ascii="仿宋" w:hAnsi="仿宋" w:eastAsia="仿宋"/>
          <w:sz w:val="32"/>
          <w:szCs w:val="32"/>
        </w:rPr>
        <w:t>2018年“三公”经费财政拨款预算比2017年增加6.4万元，其中：因公出国（境）费增加7万元</w:t>
      </w:r>
      <w:r>
        <w:rPr>
          <w:rFonts w:hint="eastAsia" w:ascii="仿宋" w:hAnsi="仿宋" w:eastAsia="仿宋"/>
          <w:sz w:val="32"/>
          <w:szCs w:val="32"/>
          <w:lang w:val="en-US" w:eastAsia="zh-CN"/>
        </w:rPr>
        <w:t>,（说明：2018年朝觐带队工作人员经费。）</w:t>
      </w:r>
      <w:r>
        <w:rPr>
          <w:rFonts w:hint="eastAsia" w:ascii="仿宋" w:hAnsi="仿宋" w:eastAsia="仿宋"/>
          <w:sz w:val="32"/>
          <w:szCs w:val="32"/>
        </w:rPr>
        <w:t>；公务用车购置费增加（减少）0万元；公务用车运行费增加(减少)0万元；公务接待费减少0.6万元。</w:t>
      </w:r>
      <w:r>
        <w:rPr>
          <w:rFonts w:hint="eastAsia" w:ascii="仿宋" w:hAnsi="仿宋" w:eastAsia="仿宋"/>
          <w:sz w:val="32"/>
          <w:szCs w:val="32"/>
          <w:lang w:eastAsia="zh-CN"/>
        </w:rPr>
        <w:t>（说明：严格执行“三公”经费预算）</w:t>
      </w:r>
    </w:p>
    <w:p>
      <w:pPr>
        <w:ind w:firstLine="720" w:firstLineChars="225"/>
        <w:rPr>
          <w:rFonts w:ascii="黑体" w:hAnsi="黑体" w:eastAsia="黑体"/>
          <w:sz w:val="32"/>
          <w:szCs w:val="32"/>
        </w:rPr>
      </w:pPr>
      <w:r>
        <w:rPr>
          <w:rFonts w:hint="eastAsia" w:ascii="黑体" w:hAnsi="黑体" w:eastAsia="黑体"/>
          <w:sz w:val="32"/>
          <w:szCs w:val="32"/>
        </w:rPr>
        <w:t>四、关于市民族宗教局2018年政府性基金预算拨款情况说明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市民族宗教局2018年政府性基金预算拨款基本支出0万元, 比2017年执行数据增加（减少）0万元，增长（下降）0%，其中：</w:t>
      </w:r>
      <w:r>
        <w:rPr>
          <w:rFonts w:hint="eastAsia" w:ascii="仿宋" w:hAnsi="仿宋" w:eastAsia="仿宋"/>
          <w:sz w:val="32"/>
          <w:szCs w:val="32"/>
          <w:lang w:val="en-US" w:eastAsia="zh-CN"/>
        </w:rPr>
        <w:t xml:space="preserve"> </w:t>
      </w:r>
      <w:r>
        <w:rPr>
          <w:rFonts w:hint="eastAsia" w:ascii="仿宋" w:hAnsi="仿宋" w:eastAsia="仿宋"/>
          <w:sz w:val="32"/>
          <w:szCs w:val="32"/>
        </w:rPr>
        <w:t>人员经费0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sz w:val="32"/>
          <w:szCs w:val="32"/>
        </w:rPr>
      </w:pPr>
      <w:r>
        <w:rPr>
          <w:rFonts w:hint="eastAsia" w:ascii="仿宋" w:hAnsi="仿宋" w:eastAsia="仿宋"/>
          <w:sz w:val="32"/>
          <w:szCs w:val="32"/>
        </w:rPr>
        <w:t>公用经费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市民族宗教局2018年政府性基金预算拨款项目支出0万元，其中：按政府收支科目类、款、项，用途分项说明。如：一般公共服务支出（类）财政事务（款）行政运行（项）2018年预算</w:t>
      </w:r>
      <w:r>
        <w:rPr>
          <w:rFonts w:hint="eastAsia" w:ascii="仿宋" w:hAnsi="仿宋" w:eastAsia="仿宋"/>
          <w:sz w:val="32"/>
          <w:szCs w:val="32"/>
          <w:lang w:val="en-US" w:eastAsia="zh-CN"/>
        </w:rPr>
        <w:t>0</w:t>
      </w:r>
      <w:r>
        <w:rPr>
          <w:rFonts w:hint="eastAsia" w:ascii="仿宋" w:hAnsi="仿宋" w:eastAsia="仿宋"/>
          <w:sz w:val="32"/>
          <w:szCs w:val="32"/>
        </w:rPr>
        <w:t>万元，比2017年执行数据增加（减少）0万元，增长（下降）0%。</w:t>
      </w:r>
      <w:r>
        <w:rPr>
          <w:rFonts w:hint="eastAsia" w:ascii="仿宋" w:hAnsi="仿宋" w:eastAsia="仿宋"/>
          <w:sz w:val="32"/>
          <w:szCs w:val="32"/>
          <w:lang w:eastAsia="zh-CN"/>
        </w:rPr>
        <w:t>（说明：市民族宗教局</w:t>
      </w:r>
      <w:r>
        <w:rPr>
          <w:rFonts w:hint="eastAsia" w:ascii="仿宋" w:hAnsi="仿宋" w:eastAsia="仿宋"/>
          <w:sz w:val="32"/>
          <w:szCs w:val="32"/>
          <w:lang w:val="en-US" w:eastAsia="zh-CN"/>
        </w:rPr>
        <w:t>2018年无政府性基金预算拨款</w:t>
      </w:r>
      <w:r>
        <w:rPr>
          <w:rFonts w:hint="eastAsia" w:ascii="仿宋" w:hAnsi="仿宋" w:eastAsia="仿宋"/>
          <w:sz w:val="32"/>
          <w:szCs w:val="32"/>
          <w:lang w:eastAsia="zh-CN"/>
        </w:rPr>
        <w:t>）。</w:t>
      </w:r>
    </w:p>
    <w:p>
      <w:pPr>
        <w:ind w:firstLine="720" w:firstLineChars="225"/>
        <w:rPr>
          <w:rFonts w:ascii="黑体" w:hAnsi="黑体" w:eastAsia="黑体"/>
          <w:sz w:val="32"/>
          <w:szCs w:val="32"/>
        </w:rPr>
      </w:pPr>
      <w:r>
        <w:rPr>
          <w:rFonts w:hint="eastAsia" w:ascii="黑体" w:hAnsi="黑体" w:eastAsia="黑体"/>
          <w:sz w:val="32"/>
          <w:szCs w:val="32"/>
        </w:rPr>
        <w:t>五、关于市民族宗教局2018年收支预算情况的总体说明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按照全口径预算的原则，市民族宗教局2018年所有收入和支出均纳入部门预算管理。收入总预算208.61万元，支出总预算208.61万元。</w:t>
      </w:r>
    </w:p>
    <w:p>
      <w:pPr>
        <w:ind w:firstLine="720" w:firstLineChars="225"/>
        <w:rPr>
          <w:rFonts w:ascii="仿宋" w:hAnsi="仿宋" w:eastAsia="仿宋"/>
          <w:sz w:val="32"/>
          <w:szCs w:val="32"/>
        </w:rPr>
      </w:pPr>
      <w:r>
        <w:rPr>
          <w:rFonts w:hint="eastAsia" w:ascii="仿宋" w:hAnsi="仿宋" w:eastAsia="仿宋"/>
          <w:sz w:val="32"/>
          <w:szCs w:val="32"/>
        </w:rPr>
        <w:t>收入预算包括：上年结转0万元，占0%；财政拨款收入208.61万元，占100%；事业收入0万元，占0%；事业单位经营收入0万元，占0%；其他收入0万元，占0%。</w:t>
      </w:r>
    </w:p>
    <w:p>
      <w:pPr>
        <w:ind w:firstLine="720" w:firstLineChars="225"/>
        <w:rPr>
          <w:rFonts w:ascii="仿宋" w:hAnsi="仿宋" w:eastAsia="仿宋"/>
          <w:sz w:val="32"/>
          <w:szCs w:val="32"/>
        </w:rPr>
      </w:pPr>
      <w:r>
        <w:rPr>
          <w:rFonts w:hint="eastAsia" w:ascii="仿宋" w:hAnsi="仿宋" w:eastAsia="仿宋"/>
          <w:sz w:val="32"/>
          <w:szCs w:val="32"/>
        </w:rPr>
        <w:t xml:space="preserve">支出预算包括：基本支出 </w:t>
      </w:r>
      <w:r>
        <w:rPr>
          <w:rFonts w:hint="eastAsia" w:ascii="仿宋" w:hAnsi="仿宋" w:eastAsia="仿宋"/>
          <w:sz w:val="32"/>
          <w:szCs w:val="32"/>
          <w:lang w:val="en-US" w:eastAsia="zh-CN"/>
        </w:rPr>
        <w:t>108</w:t>
      </w:r>
      <w:r>
        <w:rPr>
          <w:rFonts w:hint="eastAsia" w:ascii="仿宋" w:hAnsi="仿宋" w:eastAsia="仿宋"/>
          <w:sz w:val="32"/>
          <w:szCs w:val="32"/>
        </w:rPr>
        <w:t>.61万元，占</w:t>
      </w:r>
      <w:r>
        <w:rPr>
          <w:rFonts w:hint="eastAsia" w:ascii="仿宋" w:hAnsi="仿宋" w:eastAsia="仿宋"/>
          <w:sz w:val="32"/>
          <w:szCs w:val="32"/>
          <w:lang w:val="en-US" w:eastAsia="zh-CN"/>
        </w:rPr>
        <w:t>51</w:t>
      </w:r>
      <w:r>
        <w:rPr>
          <w:rFonts w:hint="eastAsia" w:ascii="仿宋" w:hAnsi="仿宋" w:eastAsia="仿宋"/>
          <w:sz w:val="32"/>
          <w:szCs w:val="32"/>
        </w:rPr>
        <w:t>%；项目支出100万元，占</w:t>
      </w:r>
      <w:r>
        <w:rPr>
          <w:rFonts w:hint="eastAsia" w:ascii="仿宋" w:hAnsi="仿宋" w:eastAsia="仿宋"/>
          <w:sz w:val="32"/>
          <w:szCs w:val="32"/>
          <w:lang w:val="en-US" w:eastAsia="zh-CN"/>
        </w:rPr>
        <w:t>49</w:t>
      </w:r>
      <w:r>
        <w:rPr>
          <w:rFonts w:hint="eastAsia" w:ascii="仿宋" w:hAnsi="仿宋" w:eastAsia="仿宋"/>
          <w:sz w:val="32"/>
          <w:szCs w:val="32"/>
        </w:rPr>
        <w:t>%。事业单位经营支出0万元，占0%；上缴上级支出0万元，占0%；对附属单位补助支出0万元，占0%。</w:t>
      </w:r>
    </w:p>
    <w:p>
      <w:pPr>
        <w:ind w:firstLine="720" w:firstLineChars="225"/>
        <w:rPr>
          <w:rFonts w:ascii="黑体" w:hAnsi="黑体" w:eastAsia="黑体"/>
          <w:sz w:val="32"/>
          <w:szCs w:val="32"/>
        </w:rPr>
      </w:pPr>
      <w:r>
        <w:rPr>
          <w:rFonts w:hint="eastAsia" w:ascii="黑体" w:hAnsi="黑体" w:eastAsia="黑体"/>
          <w:sz w:val="32"/>
          <w:szCs w:val="32"/>
        </w:rPr>
        <w:t>六、其他重要事项的情况说明</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w:t>
      </w:r>
      <w:r>
        <w:rPr>
          <w:rFonts w:hint="eastAsia" w:ascii="仿宋" w:hAnsi="仿宋" w:eastAsia="仿宋"/>
          <w:sz w:val="32"/>
          <w:szCs w:val="32"/>
        </w:rPr>
        <w:t>市民族宗教局</w:t>
      </w:r>
      <w:r>
        <w:rPr>
          <w:rFonts w:hint="eastAsia" w:ascii="仿宋" w:hAnsi="仿宋" w:eastAsia="仿宋" w:cs="宋体"/>
          <w:kern w:val="0"/>
          <w:sz w:val="32"/>
          <w:szCs w:val="32"/>
        </w:rPr>
        <w:t>本级属行政单位，机关运行经费财政拨款预算</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rPr>
        <w:t>.47 万元，比2017年预算增加</w:t>
      </w:r>
      <w:r>
        <w:rPr>
          <w:rFonts w:hint="eastAsia" w:ascii="仿宋" w:hAnsi="仿宋" w:eastAsia="仿宋" w:cs="宋体"/>
          <w:kern w:val="0"/>
          <w:sz w:val="32"/>
          <w:szCs w:val="32"/>
          <w:lang w:val="en-US" w:eastAsia="zh-CN"/>
        </w:rPr>
        <w:t>1.47</w:t>
      </w:r>
      <w:r>
        <w:rPr>
          <w:rFonts w:hint="eastAsia" w:ascii="仿宋" w:hAnsi="仿宋" w:eastAsia="仿宋" w:cs="宋体"/>
          <w:kern w:val="0"/>
          <w:sz w:val="32"/>
          <w:szCs w:val="32"/>
        </w:rPr>
        <w:t>万元，增长</w:t>
      </w:r>
      <w:r>
        <w:rPr>
          <w:rFonts w:hint="eastAsia" w:ascii="仿宋" w:hAnsi="仿宋" w:eastAsia="仿宋" w:cs="宋体"/>
          <w:kern w:val="0"/>
          <w:sz w:val="32"/>
          <w:szCs w:val="32"/>
          <w:lang w:val="en-US" w:eastAsia="zh-CN"/>
        </w:rPr>
        <w:t>21</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b/>
          <w:kern w:val="0"/>
          <w:sz w:val="32"/>
          <w:szCs w:val="32"/>
        </w:rPr>
      </w:pPr>
      <w:r>
        <w:rPr>
          <w:rFonts w:hint="eastAsia" w:ascii="仿宋" w:hAnsi="仿宋" w:eastAsia="仿宋" w:cs="宋体"/>
          <w:b/>
          <w:kern w:val="0"/>
          <w:sz w:val="32"/>
          <w:szCs w:val="32"/>
        </w:rPr>
        <w:t>市民族宗教局</w:t>
      </w:r>
      <w:r>
        <w:rPr>
          <w:rFonts w:hint="eastAsia" w:ascii="仿宋" w:hAnsi="仿宋" w:eastAsia="仿宋" w:cs="宋体"/>
          <w:b/>
          <w:kern w:val="0"/>
          <w:sz w:val="32"/>
          <w:szCs w:val="32"/>
          <w:lang w:eastAsia="zh-CN"/>
        </w:rPr>
        <w:t>无</w:t>
      </w:r>
      <w:r>
        <w:rPr>
          <w:rFonts w:hint="eastAsia" w:ascii="仿宋" w:hAnsi="仿宋" w:eastAsia="仿宋" w:cs="宋体"/>
          <w:b/>
          <w:kern w:val="0"/>
          <w:sz w:val="32"/>
          <w:szCs w:val="32"/>
        </w:rPr>
        <w:t>所属单位名称。</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w:t>
      </w:r>
      <w:r>
        <w:rPr>
          <w:rFonts w:hint="eastAsia" w:ascii="仿宋" w:hAnsi="仿宋" w:eastAsia="仿宋"/>
          <w:sz w:val="32"/>
          <w:szCs w:val="32"/>
        </w:rPr>
        <w:t>市民族宗教局</w:t>
      </w:r>
      <w:r>
        <w:rPr>
          <w:rFonts w:hint="eastAsia" w:ascii="仿宋" w:hAnsi="仿宋" w:eastAsia="仿宋" w:cs="宋体"/>
          <w:kern w:val="0"/>
          <w:sz w:val="32"/>
          <w:szCs w:val="32"/>
        </w:rPr>
        <w:t>政府采购预算1万元，其中：政府采购货物预算1万元，政府采购工程预算0万元，政府采购服务预算0万元。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截至2017年12月31日，</w:t>
      </w:r>
      <w:r>
        <w:rPr>
          <w:rFonts w:hint="eastAsia" w:ascii="仿宋" w:hAnsi="仿宋" w:eastAsia="仿宋"/>
          <w:sz w:val="32"/>
          <w:szCs w:val="32"/>
        </w:rPr>
        <w:t>市民族宗教局</w:t>
      </w:r>
      <w:r>
        <w:rPr>
          <w:rFonts w:hint="eastAsia" w:ascii="仿宋" w:hAnsi="仿宋" w:eastAsia="仿宋" w:cs="宋体"/>
          <w:kern w:val="0"/>
          <w:sz w:val="32"/>
          <w:szCs w:val="32"/>
        </w:rPr>
        <w:t>占用使用国有资产总体情况为房屋0平方米，价值0万元；土地0平方米，价值0万元；车辆0辆，价值0万元；办公家具价值4.13 万元；其他资产价值5万元。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本级部门房屋0平方米，价值0万元；土地0平方米，价值    0万元；车辆0辆，价值0万元；办公家具价值4.13 万元；其他资产价值 5 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所属单位房屋0平方米，价值0万元；土地0平方米，价值    0万元；车辆0辆，价值0万元；办公家具价值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w:t>
      </w:r>
      <w:r>
        <w:rPr>
          <w:rFonts w:hint="eastAsia" w:ascii="仿宋" w:hAnsi="仿宋" w:eastAsia="仿宋"/>
          <w:sz w:val="32"/>
          <w:szCs w:val="32"/>
        </w:rPr>
        <w:t>市民族宗教局没有</w:t>
      </w:r>
      <w:r>
        <w:rPr>
          <w:rFonts w:hint="eastAsia" w:ascii="仿宋" w:hAnsi="仿宋" w:eastAsia="仿宋" w:cs="宋体"/>
          <w:kern w:val="0"/>
          <w:sz w:val="32"/>
          <w:szCs w:val="32"/>
        </w:rPr>
        <w:t>重点项目</w:t>
      </w:r>
    </w:p>
    <w:p>
      <w:pPr>
        <w:widowControl/>
        <w:spacing w:line="560" w:lineRule="exact"/>
        <w:ind w:firstLine="639" w:firstLineChars="199"/>
        <w:jc w:val="left"/>
        <w:rPr>
          <w:rFonts w:ascii="楷体" w:hAnsi="楷体" w:eastAsia="楷体" w:cs="宋体"/>
          <w:b/>
          <w:kern w:val="0"/>
          <w:sz w:val="32"/>
          <w:szCs w:val="32"/>
        </w:rPr>
      </w:pPr>
      <w:r>
        <w:rPr>
          <w:rFonts w:hint="eastAsia" w:ascii="楷体" w:hAnsi="楷体" w:eastAsia="楷体" w:cs="宋体"/>
          <w:b/>
          <w:kern w:val="0"/>
          <w:sz w:val="32"/>
          <w:szCs w:val="32"/>
        </w:rPr>
        <w:t>(五)专项转移支付项目申报情况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sz w:val="32"/>
          <w:szCs w:val="32"/>
        </w:rPr>
        <w:t>2018年市民族宗教局没</w:t>
      </w:r>
      <w:r>
        <w:rPr>
          <w:rFonts w:hint="eastAsia" w:ascii="仿宋" w:hAnsi="仿宋" w:eastAsia="仿宋" w:cs="宋体"/>
          <w:kern w:val="0"/>
          <w:sz w:val="32"/>
          <w:szCs w:val="32"/>
        </w:rPr>
        <w:t>有专项转移支付情况。</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（六）其他需说明的事项</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2018年市民族宗教局没有其他需要说明的事项。</w:t>
      </w:r>
    </w:p>
    <w:p>
      <w:pPr>
        <w:widowControl/>
        <w:spacing w:line="560" w:lineRule="exact"/>
        <w:ind w:firstLine="640" w:firstLineChars="200"/>
        <w:jc w:val="left"/>
        <w:rPr>
          <w:rFonts w:hint="eastAsia" w:ascii="黑体" w:hAnsi="黑体" w:eastAsia="黑体"/>
          <w:sz w:val="32"/>
          <w:szCs w:val="32"/>
        </w:rPr>
      </w:pPr>
    </w:p>
    <w:p>
      <w:pPr>
        <w:widowControl/>
        <w:spacing w:line="560" w:lineRule="exact"/>
        <w:ind w:firstLine="640" w:firstLineChars="200"/>
        <w:jc w:val="left"/>
        <w:rPr>
          <w:rFonts w:ascii="黑体" w:hAnsi="黑体" w:eastAsia="黑体"/>
          <w:sz w:val="32"/>
          <w:szCs w:val="32"/>
        </w:rPr>
      </w:pPr>
      <w:r>
        <w:rPr>
          <w:rFonts w:hint="eastAsia" w:ascii="黑体" w:hAnsi="黑体" w:eastAsia="黑体"/>
          <w:sz w:val="32"/>
          <w:szCs w:val="32"/>
        </w:rPr>
        <w:t>市民族宗教局2018年部门预算</w:t>
      </w:r>
      <w:r>
        <w:rPr>
          <w:rFonts w:ascii="黑体" w:hAnsi="黑体" w:eastAsia="黑体"/>
          <w:sz w:val="32"/>
          <w:szCs w:val="32"/>
        </w:rPr>
        <w:t>—</w:t>
      </w:r>
      <w:r>
        <w:rPr>
          <w:rFonts w:hint="eastAsia" w:ascii="黑体" w:hAnsi="黑体" w:eastAsia="黑体"/>
          <w:sz w:val="32"/>
          <w:szCs w:val="32"/>
        </w:rPr>
        <w:t>名词解释</w:t>
      </w:r>
    </w:p>
    <w:p>
      <w:pPr>
        <w:rPr>
          <w:rFonts w:ascii="仿宋" w:hAnsi="仿宋" w:eastAsia="仿宋"/>
        </w:rPr>
      </w:pPr>
      <w:r>
        <w:rPr>
          <w:rFonts w:hint="eastAsia" w:ascii="仿宋" w:hAnsi="仿宋" w:eastAsia="仿宋" w:cs="仿宋"/>
          <w:kern w:val="0"/>
          <w:sz w:val="32"/>
          <w:szCs w:val="32"/>
        </w:rPr>
        <w:t>1、财政拨款收入：指市级财政当年拨付的资金。</w:t>
      </w:r>
      <w:r>
        <w:rPr>
          <w:rFonts w:hint="eastAsia" w:ascii="仿宋" w:hAnsi="仿宋" w:eastAsia="仿宋" w:cs="仿宋"/>
          <w:kern w:val="0"/>
          <w:sz w:val="32"/>
          <w:szCs w:val="32"/>
        </w:rPr>
        <w:br w:type="textWrapping"/>
      </w:r>
      <w:r>
        <w:rPr>
          <w:rFonts w:hint="eastAsia" w:ascii="仿宋" w:hAnsi="仿宋" w:eastAsia="仿宋" w:cs="仿宋"/>
          <w:kern w:val="0"/>
          <w:sz w:val="32"/>
          <w:szCs w:val="32"/>
        </w:rPr>
        <w:t>2、其他收入：指除上述“财政拨款收入”、“上级补助收入”、“事业收入”、“经营收入”、“附属单位上缴收入”等以外的收入。</w:t>
      </w:r>
      <w:r>
        <w:rPr>
          <w:rFonts w:hint="eastAsia" w:ascii="仿宋" w:hAnsi="仿宋" w:eastAsia="仿宋" w:cs="仿宋"/>
          <w:kern w:val="0"/>
          <w:sz w:val="32"/>
          <w:szCs w:val="32"/>
        </w:rPr>
        <w:br w:type="textWrapping"/>
      </w:r>
      <w:r>
        <w:rPr>
          <w:rFonts w:hint="eastAsia" w:ascii="仿宋" w:hAnsi="仿宋" w:eastAsia="仿宋" w:cs="仿宋"/>
          <w:kern w:val="0"/>
          <w:sz w:val="32"/>
          <w:szCs w:val="32"/>
        </w:rPr>
        <w:t>3、上年结转和结余：指以前年度尚未完成、结转到本年按有关规定继续使用的资金。</w:t>
      </w:r>
      <w:r>
        <w:rPr>
          <w:rFonts w:hint="eastAsia" w:ascii="仿宋" w:hAnsi="仿宋" w:eastAsia="仿宋" w:cs="仿宋"/>
          <w:kern w:val="0"/>
          <w:sz w:val="32"/>
          <w:szCs w:val="32"/>
        </w:rPr>
        <w:br w:type="textWrapping"/>
      </w:r>
      <w:r>
        <w:rPr>
          <w:rFonts w:hint="eastAsia" w:ascii="仿宋" w:hAnsi="仿宋" w:eastAsia="仿宋" w:cs="仿宋"/>
          <w:kern w:val="0"/>
          <w:sz w:val="32"/>
          <w:szCs w:val="32"/>
        </w:rPr>
        <w:t>4、基本支出：指保障机构正常运转、完成支日常工作任务而发生的人员支出和公用支出。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5、“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6、一般公共服务(类)支出：指政府提供一般公共服务的支出。如财政局保障机构正常运转、开展财政管理活动所发生的基本支出和项目支出。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7、社会保障和就业(类)支出（208）：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如行政机关开支的离退休人员经费和离退休干部管理机构为离退休人员提供管理和服务所发生的工作支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8、医疗卫生(类)支出（210）：指政府医疗卫生方面的支出。包括医疗卫生管理事务支出、公立医院、基层医疗卫生机构支出、公共卫生、医疗保障、中医药、食品和药品监督管理事务等。如卫生局及所属单位保障机构正常运转、开展医疗卫生管理活动所发生的基本支出和项目支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9、住房保障(类)支出（221）：指政府用于住房方面的支出。包括保障性安居工程支出、住房改革支出、城乡社区住宅支出等。如行政事业单位按照国家政策规定向职工发放住房公积金、提租补贴等。</w:t>
      </w:r>
      <w:r>
        <w:rPr>
          <w:rFonts w:hint="eastAsia" w:ascii="仿宋" w:hAnsi="仿宋" w:eastAsia="仿宋" w:cs="仿宋"/>
          <w:kern w:val="0"/>
          <w:sz w:val="32"/>
          <w:szCs w:val="32"/>
        </w:rPr>
        <w:br w:type="textWrapping"/>
      </w:r>
      <w:r>
        <w:rPr>
          <w:rFonts w:hint="eastAsia" w:ascii="仿宋" w:hAnsi="仿宋" w:eastAsia="仿宋" w:cs="仿宋"/>
          <w:kern w:val="0"/>
          <w:sz w:val="32"/>
          <w:szCs w:val="32"/>
        </w:rPr>
        <w:t>10、其他支出：指除以上支出(类)以外的其他政府支出。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11、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r>
        <w:rPr>
          <w:rFonts w:hint="eastAsia" w:ascii="仿宋" w:hAnsi="仿宋" w:eastAsia="仿宋" w:cs="仿宋"/>
          <w:kern w:val="0"/>
          <w:sz w:val="32"/>
          <w:szCs w:val="32"/>
        </w:rPr>
        <w:br w:type="textWrapping"/>
      </w:r>
      <w:r>
        <w:rPr>
          <w:rFonts w:hint="eastAsia" w:ascii="仿宋" w:hAnsi="仿宋" w:eastAsia="仿宋" w:cs="仿宋"/>
          <w:kern w:val="0"/>
          <w:sz w:val="32"/>
          <w:szCs w:val="32"/>
        </w:rPr>
        <w:t>12、一般公共服务(类)支出：指政府提供一般公共服务的支出。如财政局保障机构正常运转、开展财政管理活动所发生的基本支出和项目支出。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13、社会保障和就业(类)支出（208）：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如行政机关开支的离退休人员经费和离退休干部管理机构为离退休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Grande">
    <w:altName w:val="MS Gothic"/>
    <w:panose1 w:val="00000000000000000000"/>
    <w:charset w:val="00"/>
    <w:family w:val="roman"/>
    <w:pitch w:val="default"/>
    <w:sig w:usb0="00000000" w:usb1="00000000" w:usb2="00000000" w:usb3="00000000" w:csb0="00000001" w:csb1="00000000"/>
  </w:font>
  <w:font w:name="MS Gothic">
    <w:panose1 w:val="020B0609070205080204"/>
    <w:charset w:val="80"/>
    <w:family w:val="auto"/>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5427"/>
    <w:rsid w:val="0011393B"/>
    <w:rsid w:val="00226885"/>
    <w:rsid w:val="00342584"/>
    <w:rsid w:val="0037413C"/>
    <w:rsid w:val="003D6C60"/>
    <w:rsid w:val="00421A9D"/>
    <w:rsid w:val="00434A89"/>
    <w:rsid w:val="00570E19"/>
    <w:rsid w:val="005B1CC8"/>
    <w:rsid w:val="005D6F9C"/>
    <w:rsid w:val="00604BD2"/>
    <w:rsid w:val="00604DB1"/>
    <w:rsid w:val="006C09A0"/>
    <w:rsid w:val="00706586"/>
    <w:rsid w:val="00785427"/>
    <w:rsid w:val="007E6994"/>
    <w:rsid w:val="0083623D"/>
    <w:rsid w:val="008D38AF"/>
    <w:rsid w:val="008D508E"/>
    <w:rsid w:val="008D5332"/>
    <w:rsid w:val="008F0021"/>
    <w:rsid w:val="00933596"/>
    <w:rsid w:val="00970804"/>
    <w:rsid w:val="009861E7"/>
    <w:rsid w:val="009A55CB"/>
    <w:rsid w:val="009B1D2E"/>
    <w:rsid w:val="009B6C45"/>
    <w:rsid w:val="009D360F"/>
    <w:rsid w:val="009E215C"/>
    <w:rsid w:val="00B3063D"/>
    <w:rsid w:val="00B65B4F"/>
    <w:rsid w:val="00B92441"/>
    <w:rsid w:val="00D575E4"/>
    <w:rsid w:val="00DD386C"/>
    <w:rsid w:val="00E36426"/>
    <w:rsid w:val="00E56D03"/>
    <w:rsid w:val="00F62BE6"/>
    <w:rsid w:val="00F974DD"/>
    <w:rsid w:val="00FB3B53"/>
    <w:rsid w:val="00FB45C2"/>
    <w:rsid w:val="0268755D"/>
    <w:rsid w:val="03AD77C4"/>
    <w:rsid w:val="05AA237F"/>
    <w:rsid w:val="17921496"/>
    <w:rsid w:val="17974697"/>
    <w:rsid w:val="1F4A03C8"/>
    <w:rsid w:val="2862772F"/>
    <w:rsid w:val="29203D92"/>
    <w:rsid w:val="322F2424"/>
    <w:rsid w:val="3450197D"/>
    <w:rsid w:val="3AF44AD8"/>
    <w:rsid w:val="3B6F3495"/>
    <w:rsid w:val="3F0F00EE"/>
    <w:rsid w:val="3F705A80"/>
    <w:rsid w:val="48124593"/>
    <w:rsid w:val="49217BE2"/>
    <w:rsid w:val="4F320164"/>
    <w:rsid w:val="5F7C198C"/>
    <w:rsid w:val="666451B1"/>
    <w:rsid w:val="67EF5F6E"/>
    <w:rsid w:val="6AAF5A35"/>
    <w:rsid w:val="6BF04CF4"/>
    <w:rsid w:val="711C2E0D"/>
    <w:rsid w:val="73142B10"/>
    <w:rsid w:val="7BB476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lang w:val="en-US" w:eastAsia="zh-CN" w:bidi="ar-SA"/>
    </w:rPr>
  </w:style>
  <w:style w:type="character" w:customStyle="1" w:styleId="7">
    <w:name w:val="页脚 Char"/>
    <w:basedOn w:val="5"/>
    <w:link w:val="2"/>
    <w:qFormat/>
    <w:uiPriority w:val="0"/>
    <w:rPr>
      <w:rFonts w:eastAsia="宋体"/>
      <w:kern w:val="2"/>
      <w:sz w:val="18"/>
      <w:szCs w:val="18"/>
      <w:lang w:val="en-US" w:eastAsia="zh-CN" w:bidi="ar-SA"/>
    </w:rPr>
  </w:style>
  <w:style w:type="character" w:customStyle="1" w:styleId="8">
    <w:name w:val="font01"/>
    <w:basedOn w:val="5"/>
    <w:qFormat/>
    <w:uiPriority w:val="0"/>
    <w:rPr>
      <w:rFonts w:hint="default" w:ascii="Calibri" w:hAnsi="Calibri" w:cs="Calibri"/>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6835</Words>
  <Characters>3385</Characters>
  <Lines>28</Lines>
  <Paragraphs>20</Paragraphs>
  <TotalTime>0</TotalTime>
  <ScaleCrop>false</ScaleCrop>
  <LinksUpToDate>false</LinksUpToDate>
  <CharactersWithSpaces>10200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2018-01-02T09:42:00Z</dcterms:created>
  <dc:creator>User</dc:creator>
  <cp:lastModifiedBy>易静</cp:lastModifiedBy>
  <cp:lastPrinted>2018-01-24T08:06:00Z</cp:lastPrinted>
  <dcterms:modified xsi:type="dcterms:W3CDTF">2021-11-09T14:31:34Z</dcterms:modified>
  <dc:title>附件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8832E9ABB9D045FFBC6FD528FE7B0A08</vt:lpwstr>
  </property>
</Properties>
</file>