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青铜峡市广播电视台2018年部门预算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640" w:firstLineChars="200"/>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640" w:firstLineChars="200"/>
        <w:rPr>
          <w:rFonts w:ascii="黑体" w:hAnsi="黑体" w:eastAsia="黑体"/>
          <w:kern w:val="0"/>
          <w:sz w:val="32"/>
          <w:szCs w:val="32"/>
        </w:rPr>
      </w:pPr>
      <w:r>
        <w:rPr>
          <w:rFonts w:hint="eastAsia" w:ascii="黑体" w:hAnsi="黑体" w:eastAsia="黑体"/>
          <w:kern w:val="0"/>
          <w:sz w:val="32"/>
          <w:szCs w:val="32"/>
        </w:rPr>
        <w:t>第四部门   名词解释</w:t>
      </w:r>
    </w:p>
    <w:p>
      <w:pPr>
        <w:jc w:val="center"/>
        <w:rPr>
          <w:rFonts w:ascii="黑体" w:hAnsi="黑体" w:eastAsia="黑体"/>
          <w:kern w:val="0"/>
          <w:sz w:val="32"/>
          <w:szCs w:val="32"/>
        </w:rPr>
      </w:pPr>
    </w:p>
    <w:p>
      <w:pPr>
        <w:jc w:val="center"/>
        <w:rPr>
          <w:rFonts w:ascii="黑体" w:hAnsi="黑体" w:eastAsia="黑体"/>
          <w:kern w:val="0"/>
          <w:sz w:val="32"/>
          <w:szCs w:val="32"/>
        </w:rPr>
      </w:pPr>
    </w:p>
    <w:p>
      <w:pPr>
        <w:jc w:val="center"/>
        <w:rPr>
          <w:rFonts w:ascii="黑体" w:hAnsi="黑体" w:eastAsia="黑体"/>
          <w:kern w:val="0"/>
          <w:sz w:val="32"/>
          <w:szCs w:val="32"/>
        </w:rPr>
      </w:pPr>
    </w:p>
    <w:p>
      <w:pPr>
        <w:jc w:val="center"/>
        <w:rPr>
          <w:rFonts w:ascii="黑体" w:hAnsi="黑体" w:eastAsia="黑体"/>
          <w:kern w:val="0"/>
          <w:sz w:val="32"/>
          <w:szCs w:val="32"/>
        </w:rPr>
      </w:pPr>
    </w:p>
    <w:p>
      <w:pPr>
        <w:jc w:val="center"/>
        <w:rPr>
          <w:rFonts w:ascii="方正小标宋简体" w:hAnsi="仿宋" w:eastAsia="方正小标宋简体"/>
          <w:kern w:val="0"/>
          <w:sz w:val="36"/>
          <w:szCs w:val="36"/>
        </w:rPr>
      </w:pPr>
      <w:r>
        <w:rPr>
          <w:rFonts w:hint="eastAsia" w:ascii="方正小标宋简体" w:hAnsi="仿宋" w:eastAsia="方正小标宋简体"/>
          <w:kern w:val="0"/>
          <w:sz w:val="36"/>
          <w:szCs w:val="36"/>
        </w:rPr>
        <w:t>青铜峡市广播电视台</w:t>
      </w:r>
    </w:p>
    <w:p>
      <w:pPr>
        <w:jc w:val="center"/>
        <w:rPr>
          <w:rFonts w:ascii="方正小标宋简体" w:hAnsi="仿宋" w:eastAsia="方正小标宋简体"/>
          <w:kern w:val="0"/>
          <w:sz w:val="36"/>
          <w:szCs w:val="36"/>
        </w:rPr>
      </w:pPr>
      <w:r>
        <w:rPr>
          <w:rFonts w:hint="eastAsia" w:ascii="方正小标宋简体" w:hAnsi="仿宋" w:eastAsia="方正小标宋简体"/>
          <w:kern w:val="0"/>
          <w:sz w:val="36"/>
          <w:szCs w:val="36"/>
        </w:rPr>
        <w:t>2018年部门预算——单位概况</w:t>
      </w:r>
    </w:p>
    <w:p>
      <w:pPr>
        <w:ind w:firstLine="640" w:firstLineChars="200"/>
        <w:rPr>
          <w:rFonts w:ascii="黑体" w:hAnsi="黑体" w:eastAsia="黑体"/>
          <w:kern w:val="0"/>
          <w:sz w:val="32"/>
          <w:szCs w:val="32"/>
        </w:rPr>
      </w:pPr>
      <w:r>
        <w:rPr>
          <w:rFonts w:hint="eastAsia" w:ascii="黑体" w:hAnsi="黑体" w:eastAsia="黑体"/>
          <w:kern w:val="0"/>
          <w:sz w:val="32"/>
          <w:szCs w:val="32"/>
        </w:rPr>
        <w:t>一、主要职能</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ascii="仿宋" w:hAnsi="仿宋" w:eastAsia="仿宋"/>
          <w:kern w:val="0"/>
          <w:sz w:val="32"/>
          <w:szCs w:val="32"/>
        </w:rPr>
        <w:t>市广播电视台根据与青铜峡市文化旅游广播电视局党委机关签定的工作目标责任书，能尽职尽责较好的完成各项工作任务。</w:t>
      </w:r>
    </w:p>
    <w:p>
      <w:pPr>
        <w:ind w:firstLine="720" w:firstLineChars="225"/>
        <w:rPr>
          <w:rFonts w:ascii="仿宋" w:hAnsi="仿宋" w:eastAsia="仿宋"/>
          <w:kern w:val="0"/>
          <w:sz w:val="32"/>
          <w:szCs w:val="32"/>
        </w:rPr>
      </w:pPr>
      <w:r>
        <w:rPr>
          <w:rFonts w:hint="eastAsia" w:ascii="仿宋" w:hAnsi="仿宋" w:eastAsia="仿宋"/>
          <w:kern w:val="0"/>
          <w:sz w:val="32"/>
          <w:szCs w:val="32"/>
        </w:rPr>
        <w:t>（二）</w:t>
      </w:r>
      <w:r>
        <w:rPr>
          <w:rFonts w:ascii="仿宋" w:hAnsi="仿宋" w:eastAsia="仿宋"/>
          <w:kern w:val="0"/>
          <w:sz w:val="32"/>
          <w:szCs w:val="32"/>
        </w:rPr>
        <w:t>依据《广播电视管理条例》及中央自治区关于广播电视各项宣传方针、政策，坚持把握正确的舆论导向，做好新闻宣传报道工作。</w:t>
      </w:r>
    </w:p>
    <w:p>
      <w:pPr>
        <w:ind w:firstLine="720" w:firstLineChars="225"/>
        <w:rPr>
          <w:rFonts w:ascii="仿宋" w:hAnsi="仿宋" w:eastAsia="仿宋"/>
          <w:kern w:val="0"/>
          <w:sz w:val="32"/>
          <w:szCs w:val="32"/>
        </w:rPr>
      </w:pPr>
      <w:r>
        <w:rPr>
          <w:rFonts w:hint="eastAsia" w:ascii="仿宋" w:hAnsi="仿宋" w:eastAsia="仿宋"/>
          <w:kern w:val="0"/>
          <w:sz w:val="32"/>
          <w:szCs w:val="32"/>
        </w:rPr>
        <w:t>（三）</w:t>
      </w:r>
      <w:r>
        <w:rPr>
          <w:rFonts w:ascii="仿宋" w:hAnsi="仿宋" w:eastAsia="仿宋"/>
          <w:kern w:val="0"/>
          <w:sz w:val="32"/>
          <w:szCs w:val="32"/>
        </w:rPr>
        <w:t>保证中央人民广播电台、中央电视台一套节目和宁夏广播电视台广播电视节目的转播工作。</w:t>
      </w:r>
    </w:p>
    <w:p>
      <w:pPr>
        <w:ind w:firstLine="720" w:firstLineChars="225"/>
        <w:rPr>
          <w:rFonts w:ascii="仿宋" w:hAnsi="仿宋" w:eastAsia="仿宋"/>
          <w:kern w:val="0"/>
          <w:sz w:val="32"/>
          <w:szCs w:val="32"/>
        </w:rPr>
      </w:pPr>
      <w:r>
        <w:rPr>
          <w:rFonts w:hint="eastAsia" w:ascii="仿宋" w:hAnsi="仿宋" w:eastAsia="仿宋"/>
          <w:kern w:val="0"/>
          <w:sz w:val="32"/>
          <w:szCs w:val="32"/>
        </w:rPr>
        <w:t>（四）</w:t>
      </w:r>
      <w:r>
        <w:rPr>
          <w:rFonts w:ascii="仿宋" w:hAnsi="仿宋" w:eastAsia="仿宋"/>
          <w:kern w:val="0"/>
          <w:sz w:val="32"/>
          <w:szCs w:val="32"/>
        </w:rPr>
        <w:t>加强对广播电视台</w:t>
      </w:r>
      <w:r>
        <w:rPr>
          <w:rFonts w:hint="eastAsia" w:ascii="仿宋" w:hAnsi="仿宋" w:eastAsia="仿宋"/>
          <w:kern w:val="0"/>
          <w:sz w:val="32"/>
          <w:szCs w:val="32"/>
        </w:rPr>
        <w:t>干部职工</w:t>
      </w:r>
      <w:r>
        <w:rPr>
          <w:rFonts w:ascii="仿宋" w:hAnsi="仿宋" w:eastAsia="仿宋"/>
          <w:kern w:val="0"/>
          <w:sz w:val="32"/>
          <w:szCs w:val="32"/>
        </w:rPr>
        <w:t>队伍思想建设和业务建设，有计划地培养各类人才；负责对广播电视台</w:t>
      </w:r>
      <w:r>
        <w:rPr>
          <w:rFonts w:hint="eastAsia" w:ascii="仿宋" w:hAnsi="仿宋" w:eastAsia="仿宋"/>
          <w:kern w:val="0"/>
          <w:sz w:val="32"/>
          <w:szCs w:val="32"/>
        </w:rPr>
        <w:t>的新闻</w:t>
      </w:r>
      <w:r>
        <w:rPr>
          <w:rFonts w:ascii="仿宋" w:hAnsi="仿宋" w:eastAsia="仿宋"/>
          <w:kern w:val="0"/>
          <w:sz w:val="32"/>
          <w:szCs w:val="32"/>
        </w:rPr>
        <w:t>宣传工作及人、财、物实行统一管理。</w:t>
      </w:r>
      <w:r>
        <w:rPr>
          <w:rFonts w:ascii="仿宋" w:hAnsi="仿宋" w:eastAsia="仿宋"/>
          <w:kern w:val="0"/>
          <w:sz w:val="32"/>
          <w:szCs w:val="32"/>
        </w:rPr>
        <w:br w:type="textWrapping"/>
      </w:r>
      <w:r>
        <w:rPr>
          <w:rFonts w:ascii="仿宋" w:hAnsi="仿宋" w:eastAsia="仿宋"/>
          <w:kern w:val="0"/>
          <w:sz w:val="32"/>
          <w:szCs w:val="32"/>
        </w:rPr>
        <w:t>　</w:t>
      </w:r>
      <w:r>
        <w:rPr>
          <w:rFonts w:hint="eastAsia" w:ascii="仿宋" w:hAnsi="仿宋" w:eastAsia="仿宋"/>
          <w:kern w:val="0"/>
          <w:sz w:val="32"/>
          <w:szCs w:val="32"/>
        </w:rPr>
        <w:t xml:space="preserve">  （五）组织开展农村广播影视公共服务体系建设，使农村群众听到听好广播，看到看好电视电影，满足对广播影视的需求。</w:t>
      </w:r>
    </w:p>
    <w:p>
      <w:pPr>
        <w:ind w:firstLine="720" w:firstLineChars="225"/>
        <w:rPr>
          <w:rFonts w:ascii="仿宋" w:hAnsi="仿宋" w:eastAsia="仿宋"/>
          <w:kern w:val="0"/>
          <w:sz w:val="32"/>
          <w:szCs w:val="32"/>
        </w:rPr>
      </w:pPr>
      <w:r>
        <w:rPr>
          <w:rFonts w:hint="eastAsia" w:ascii="仿宋" w:hAnsi="仿宋" w:eastAsia="仿宋"/>
          <w:kern w:val="0"/>
          <w:sz w:val="32"/>
          <w:szCs w:val="32"/>
        </w:rPr>
        <w:t>（六）</w:t>
      </w:r>
      <w:r>
        <w:rPr>
          <w:rFonts w:ascii="仿宋" w:hAnsi="仿宋" w:eastAsia="仿宋"/>
          <w:kern w:val="0"/>
          <w:sz w:val="32"/>
          <w:szCs w:val="32"/>
        </w:rPr>
        <w:t>积极开展广播电视对外交流与合作。</w:t>
      </w:r>
      <w:r>
        <w:rPr>
          <w:rFonts w:ascii="仿宋" w:hAnsi="仿宋" w:eastAsia="仿宋"/>
          <w:kern w:val="0"/>
          <w:sz w:val="32"/>
          <w:szCs w:val="32"/>
        </w:rPr>
        <w:br w:type="textWrapping"/>
      </w:r>
      <w:r>
        <w:rPr>
          <w:rFonts w:ascii="仿宋" w:hAnsi="仿宋" w:eastAsia="仿宋"/>
          <w:kern w:val="0"/>
          <w:sz w:val="32"/>
          <w:szCs w:val="32"/>
        </w:rPr>
        <w:t>　　</w:t>
      </w:r>
      <w:r>
        <w:rPr>
          <w:rFonts w:hint="eastAsia" w:ascii="仿宋" w:hAnsi="仿宋" w:eastAsia="仿宋"/>
          <w:kern w:val="0"/>
          <w:sz w:val="32"/>
          <w:szCs w:val="32"/>
        </w:rPr>
        <w:t>（七）</w:t>
      </w:r>
      <w:r>
        <w:rPr>
          <w:rFonts w:ascii="仿宋" w:hAnsi="仿宋" w:eastAsia="仿宋"/>
          <w:kern w:val="0"/>
          <w:sz w:val="32"/>
          <w:szCs w:val="32"/>
        </w:rPr>
        <w:t>完成市委、市政府交办的其他事项。</w:t>
      </w:r>
    </w:p>
    <w:p>
      <w:pPr>
        <w:ind w:firstLine="640" w:firstLineChars="200"/>
        <w:rPr>
          <w:rFonts w:ascii="黑体" w:hAnsi="黑体" w:eastAsia="黑体"/>
          <w:kern w:val="0"/>
          <w:sz w:val="32"/>
          <w:szCs w:val="32"/>
        </w:rPr>
      </w:pPr>
      <w:r>
        <w:rPr>
          <w:rFonts w:hint="eastAsia" w:ascii="黑体" w:hAnsi="黑体" w:eastAsia="黑体"/>
          <w:kern w:val="0"/>
          <w:sz w:val="32"/>
          <w:szCs w:val="32"/>
        </w:rPr>
        <w:t>二、部门预算单位构成</w:t>
      </w:r>
    </w:p>
    <w:p>
      <w:pPr>
        <w:ind w:firstLine="720" w:firstLineChars="225"/>
        <w:rPr>
          <w:rFonts w:ascii="仿宋" w:hAnsi="仿宋" w:eastAsia="仿宋"/>
          <w:kern w:val="0"/>
          <w:sz w:val="32"/>
          <w:szCs w:val="32"/>
        </w:rPr>
      </w:pPr>
      <w:r>
        <w:rPr>
          <w:rFonts w:ascii="仿宋" w:hAnsi="仿宋" w:eastAsia="仿宋"/>
          <w:kern w:val="0"/>
          <w:sz w:val="32"/>
          <w:szCs w:val="32"/>
        </w:rPr>
        <w:t>从预算单位构成看，青铜峡市</w:t>
      </w:r>
      <w:r>
        <w:rPr>
          <w:rFonts w:hint="eastAsia" w:ascii="仿宋" w:hAnsi="仿宋" w:eastAsia="仿宋"/>
          <w:kern w:val="0"/>
          <w:sz w:val="32"/>
          <w:szCs w:val="32"/>
        </w:rPr>
        <w:t>广播电视台</w:t>
      </w:r>
      <w:r>
        <w:rPr>
          <w:rFonts w:ascii="仿宋" w:hAnsi="仿宋" w:eastAsia="仿宋"/>
          <w:kern w:val="0"/>
          <w:sz w:val="32"/>
          <w:szCs w:val="32"/>
        </w:rPr>
        <w:t>是青铜峡市文化体育广电局的二级预算单位。</w:t>
      </w:r>
    </w:p>
    <w:p>
      <w:pPr>
        <w:ind w:firstLine="716" w:firstLineChars="224"/>
        <w:rPr>
          <w:rFonts w:ascii="仿宋" w:hAns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青铜峡市广播电视台2018年部门预算——预算表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7"/>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830.65</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830.65</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645.90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645.90</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106.56</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106.56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30.45</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30.45</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47.74</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47.74</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830.65</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color w:val="000000"/>
                <w:kern w:val="0"/>
                <w:sz w:val="22"/>
                <w:szCs w:val="22"/>
              </w:rPr>
            </w:pPr>
            <w:r>
              <w:rPr>
                <w:rFonts w:hint="eastAsia" w:ascii="仿宋" w:hAnsi="仿宋" w:eastAsia="仿宋"/>
                <w:b/>
                <w:color w:val="000000"/>
                <w:kern w:val="0"/>
                <w:sz w:val="22"/>
                <w:szCs w:val="22"/>
              </w:rPr>
              <w:t>支出总计830.65</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7"/>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blPrEx>
          <w:tblLayout w:type="fixed"/>
          <w:tblCellMar>
            <w:top w:w="0" w:type="dxa"/>
            <w:left w:w="0" w:type="dxa"/>
            <w:bottom w:w="0" w:type="dxa"/>
            <w:right w:w="0" w:type="dxa"/>
          </w:tblCellMar>
        </w:tblPrEx>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2070405</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电视</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645.90</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645.90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565.90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80</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2210201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住房公积金</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47.74</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47.74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47.74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2101102</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事业单位医疗</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机关事业单位基本养老保险缴费支出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76.11</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76.11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76.11</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652"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r>
    </w:tbl>
    <w:p>
      <w:pPr>
        <w:rPr>
          <w:rFonts w:ascii="仿宋" w:hAnsi="仿宋" w:eastAsia="仿宋"/>
          <w:b/>
          <w:kern w:val="0"/>
          <w:sz w:val="32"/>
          <w:szCs w:val="32"/>
        </w:rPr>
      </w:pPr>
    </w:p>
    <w:p>
      <w:pPr>
        <w:rPr>
          <w:rFonts w:ascii="仿宋" w:hAnsi="仿宋" w:eastAsia="仿宋"/>
          <w:b/>
          <w:kern w:val="0"/>
          <w:sz w:val="32"/>
          <w:szCs w:val="32"/>
        </w:rPr>
      </w:pPr>
    </w:p>
    <w:tbl>
      <w:tblPr>
        <w:tblStyle w:val="7"/>
        <w:tblW w:w="13842" w:type="dxa"/>
        <w:tblInd w:w="93" w:type="dxa"/>
        <w:tblLayout w:type="fixed"/>
        <w:tblCellMar>
          <w:top w:w="0" w:type="dxa"/>
          <w:left w:w="108" w:type="dxa"/>
          <w:bottom w:w="0" w:type="dxa"/>
          <w:right w:w="108" w:type="dxa"/>
        </w:tblCellMar>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黑体" w:hAnsi="黑体" w:eastAsia="黑体"/>
                <w:kern w:val="0"/>
                <w:sz w:val="32"/>
                <w:szCs w:val="32"/>
              </w:rPr>
            </w:pPr>
          </w:p>
          <w:p>
            <w:pPr>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rPr>
                <w:rFonts w:ascii="黑体" w:hAnsi="黑体" w:eastAsia="黑体"/>
                <w:kern w:val="0"/>
                <w:sz w:val="24"/>
              </w:rPr>
            </w:pPr>
            <w:r>
              <w:rPr>
                <w:rFonts w:hint="eastAsia" w:ascii="黑体" w:hAnsi="黑体" w:eastAsia="黑体"/>
                <w:kern w:val="0"/>
                <w:sz w:val="32"/>
                <w:szCs w:val="32"/>
              </w:rPr>
              <w:t>三、</w:t>
            </w:r>
            <w:r>
              <w:rPr>
                <w:rFonts w:hint="eastAsia" w:ascii="仿宋" w:hAnsi="仿宋" w:eastAsia="仿宋"/>
                <w:b/>
                <w:kern w:val="0"/>
                <w:sz w:val="36"/>
                <w:szCs w:val="36"/>
              </w:rPr>
              <w:t>一般公共预算支出表</w:t>
            </w:r>
          </w:p>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5" w:hRule="atLeast"/>
        </w:trPr>
        <w:tc>
          <w:tcPr>
            <w:tcW w:w="191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700" w:type="dxa"/>
            <w:gridSpan w:val="3"/>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95" w:hRule="atLeast"/>
        </w:trPr>
        <w:tc>
          <w:tcPr>
            <w:tcW w:w="35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70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7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2018年预算数与2017年执行数</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70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Layout w:type="fixed"/>
          <w:tblCellMar>
            <w:top w:w="0" w:type="dxa"/>
            <w:left w:w="108" w:type="dxa"/>
            <w:bottom w:w="0" w:type="dxa"/>
            <w:right w:w="108" w:type="dxa"/>
          </w:tblCellMar>
        </w:tblPrEx>
        <w:trPr>
          <w:gridAfter w:val="1"/>
          <w:wAfter w:w="84" w:type="dxa"/>
          <w:trHeight w:val="570"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2070405</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电视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604.37</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645.90</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556.90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89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41.53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6.87%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2210201</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住房公积金</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44.61</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47.74</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47.74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3.13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7.02%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2080506</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机关事业单位职业年金缴费支出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30.45</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552" w:type="dxa"/>
            <w:gridSpan w:val="2"/>
            <w:tcBorders>
              <w:top w:val="nil"/>
              <w:left w:val="nil"/>
              <w:bottom w:val="single" w:color="auto" w:sz="4" w:space="0"/>
              <w:right w:val="single" w:color="auto" w:sz="4" w:space="0"/>
            </w:tcBorders>
            <w:shd w:val="clear" w:color="auto" w:fill="auto"/>
            <w:vAlign w:val="center"/>
          </w:tcPr>
          <w:p>
            <w:pPr>
              <w:ind w:firstLine="433" w:firstLineChars="196"/>
              <w:rPr>
                <w:rFonts w:ascii="仿宋" w:hAnsi="仿宋" w:eastAsia="仿宋"/>
                <w:b/>
                <w:kern w:val="0"/>
                <w:sz w:val="22"/>
                <w:szCs w:val="22"/>
              </w:rPr>
            </w:pPr>
            <w:r>
              <w:rPr>
                <w:rFonts w:hint="eastAsia" w:ascii="仿宋" w:hAnsi="仿宋" w:eastAsia="仿宋"/>
                <w:b/>
                <w:kern w:val="0"/>
                <w:sz w:val="22"/>
                <w:szCs w:val="22"/>
              </w:rPr>
              <w:t>100%</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xml:space="preserve"> 2101102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事业单位医疗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30.45</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2080505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机关事业单位基本养老保险缴费支出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76.11</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76.11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76.11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2070199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其他文化支出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13.52</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-13.52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2080504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未归口管理的行政单位退休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6.3</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-6.3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2080599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其他行政事业退休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10.65</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-10.65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2080801</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死亡抚恤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6.06</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-6.06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2082602</w:t>
            </w:r>
          </w:p>
        </w:tc>
        <w:tc>
          <w:tcPr>
            <w:tcW w:w="16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财政对城乡养老</w:t>
            </w:r>
          </w:p>
        </w:tc>
        <w:tc>
          <w:tcPr>
            <w:tcW w:w="1700"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68.21</w:t>
            </w:r>
          </w:p>
        </w:tc>
        <w:tc>
          <w:tcPr>
            <w:tcW w:w="17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0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4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-68.21</w:t>
            </w:r>
          </w:p>
        </w:tc>
        <w:tc>
          <w:tcPr>
            <w:tcW w:w="1552"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2082702</w:t>
            </w:r>
          </w:p>
        </w:tc>
        <w:tc>
          <w:tcPr>
            <w:tcW w:w="16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工伤保险</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1.39</w:t>
            </w:r>
          </w:p>
        </w:tc>
        <w:tc>
          <w:tcPr>
            <w:tcW w:w="17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0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4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-1.39</w:t>
            </w:r>
          </w:p>
        </w:tc>
        <w:tc>
          <w:tcPr>
            <w:tcW w:w="1552"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2082703</w:t>
            </w:r>
          </w:p>
        </w:tc>
        <w:tc>
          <w:tcPr>
            <w:tcW w:w="16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生育保险</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1.04</w:t>
            </w:r>
          </w:p>
        </w:tc>
        <w:tc>
          <w:tcPr>
            <w:tcW w:w="17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0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4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-1.04</w:t>
            </w:r>
          </w:p>
        </w:tc>
        <w:tc>
          <w:tcPr>
            <w:tcW w:w="1552"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2101201</w:t>
            </w:r>
          </w:p>
        </w:tc>
        <w:tc>
          <w:tcPr>
            <w:tcW w:w="165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医疗保险</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27.81</w:t>
            </w:r>
          </w:p>
        </w:tc>
        <w:tc>
          <w:tcPr>
            <w:tcW w:w="17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0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84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-27.81</w:t>
            </w:r>
          </w:p>
        </w:tc>
        <w:tc>
          <w:tcPr>
            <w:tcW w:w="1552"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-100%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30226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电视</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89</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30101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基本工资</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231.39</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231.39</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231.39</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30102</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津贴补贴</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46.16</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46.16</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46.16</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30103</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奖金</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18.87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18.87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18.87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30107</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绩效工资</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153.48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153.48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153.48</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30108</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机关事业单位基本养老保险缴费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76.11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76.11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76.11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30109　</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职业年金缴费　</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30.45　</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30110　</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职业基本医疗保险缴费　</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30.45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30.45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30.45</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30112　</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其他社会保障缴费　</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4.50</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30113</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住房公积金　</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47.74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47.74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47.74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30199　</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其他工资福利支出　</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85.40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85.40　</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85.40　</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30201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办公费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1.3</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1.3</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1.3</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30202</w:t>
            </w:r>
          </w:p>
        </w:tc>
        <w:tc>
          <w:tcPr>
            <w:tcW w:w="2755"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印刷费</w:t>
            </w:r>
          </w:p>
        </w:tc>
        <w:tc>
          <w:tcPr>
            <w:tcW w:w="192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1.7</w:t>
            </w: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1.7</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single" w:color="auto" w:sz="4" w:space="0"/>
              <w:left w:val="nil"/>
              <w:bottom w:val="single" w:color="auto" w:sz="4" w:space="0"/>
              <w:right w:val="single" w:color="auto" w:sz="4" w:space="0"/>
            </w:tcBorders>
            <w:shd w:val="clear" w:color="auto" w:fill="auto"/>
            <w:vAlign w:val="center"/>
          </w:tcPr>
          <w:p>
            <w:pPr>
              <w:tabs>
                <w:tab w:val="left" w:pos="540"/>
                <w:tab w:val="center" w:pos="857"/>
              </w:tabs>
              <w:jc w:val="center"/>
              <w:rPr>
                <w:rFonts w:ascii="仿宋" w:hAnsi="仿宋" w:eastAsia="仿宋"/>
                <w:b/>
                <w:kern w:val="0"/>
                <w:sz w:val="22"/>
                <w:szCs w:val="22"/>
              </w:rPr>
            </w:pPr>
            <w:r>
              <w:rPr>
                <w:rFonts w:hint="eastAsia" w:ascii="仿宋" w:hAnsi="仿宋" w:eastAsia="仿宋"/>
                <w:b/>
                <w:kern w:val="0"/>
                <w:sz w:val="22"/>
                <w:szCs w:val="22"/>
              </w:rPr>
              <w:t>1.7</w:t>
            </w:r>
          </w:p>
        </w:tc>
        <w:tc>
          <w:tcPr>
            <w:tcW w:w="246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30206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电费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30207</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邮电费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0.65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0.65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0.65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30211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差旅费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1.2</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30213</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维修（护）费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30216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培训费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0.8</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30217</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公务接待费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30218</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专用材料费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0.54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0.54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0.54</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30226</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劳务费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2.11</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2.11</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2.11</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30231</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公务车运行维护费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30305</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r>
              <w:rPr>
                <w:rFonts w:hint="eastAsia" w:ascii="仿宋" w:hAnsi="仿宋" w:eastAsia="仿宋"/>
                <w:b/>
                <w:kern w:val="0"/>
                <w:sz w:val="18"/>
                <w:szCs w:val="18"/>
              </w:rPr>
              <w:t>生活补助</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0.3</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0.3</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0.3</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18"/>
                <w:szCs w:val="18"/>
              </w:rPr>
            </w:pPr>
          </w:p>
        </w:tc>
      </w:tr>
    </w:tbl>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7"/>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8.64</w:t>
            </w:r>
          </w:p>
        </w:tc>
        <w:tc>
          <w:tcPr>
            <w:tcW w:w="87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8.01</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8.01</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0.63</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8.64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r>
              <w:rPr>
                <w:rFonts w:hint="eastAsia" w:ascii="仿宋" w:hAnsi="仿宋" w:eastAsia="仿宋"/>
                <w:b/>
                <w:kern w:val="0"/>
                <w:sz w:val="22"/>
                <w:szCs w:val="22"/>
              </w:rPr>
              <w:t>8.01</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8.01</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0.63</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4.5　</w:t>
            </w:r>
          </w:p>
        </w:tc>
        <w:tc>
          <w:tcPr>
            <w:tcW w:w="87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b/>
                <w:kern w:val="0"/>
                <w:sz w:val="22"/>
                <w:szCs w:val="22"/>
              </w:rPr>
              <w:t>　3</w:t>
            </w:r>
          </w:p>
        </w:tc>
        <w:tc>
          <w:tcPr>
            <w:tcW w:w="8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1.5</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w:t>
      </w:r>
      <w:r>
        <w:rPr>
          <w:rFonts w:hint="eastAsia" w:ascii="仿宋" w:hAnsi="仿宋" w:eastAsia="仿宋"/>
          <w:b/>
          <w:kern w:val="0"/>
          <w:sz w:val="36"/>
          <w:szCs w:val="36"/>
        </w:rPr>
        <w:t xml:space="preserve">               </w:t>
      </w:r>
      <w:r>
        <w:rPr>
          <w:rFonts w:hint="eastAsia" w:ascii="仿宋" w:hAnsi="仿宋" w:eastAsia="仿宋"/>
          <w:b/>
          <w:kern w:val="0"/>
          <w:sz w:val="28"/>
          <w:szCs w:val="28"/>
        </w:rPr>
        <w:t xml:space="preserve"> </w:t>
      </w:r>
      <w:r>
        <w:rPr>
          <w:rFonts w:hint="eastAsia" w:ascii="仿宋" w:hAnsi="仿宋" w:eastAsia="仿宋"/>
          <w:kern w:val="0"/>
          <w:sz w:val="28"/>
          <w:szCs w:val="28"/>
        </w:rPr>
        <w:t>单位：万元</w:t>
      </w:r>
    </w:p>
    <w:tbl>
      <w:tblPr>
        <w:tblStyle w:val="7"/>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2070405</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电视</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 xml:space="preserve"> 部门收支预算总表</w:t>
      </w:r>
      <w:r>
        <w:rPr>
          <w:rFonts w:hint="eastAsia" w:ascii="仿宋" w:hAnsi="仿宋" w:eastAsia="仿宋"/>
          <w:kern w:val="0"/>
          <w:sz w:val="24"/>
        </w:rPr>
        <w:t xml:space="preserve">          </w:t>
      </w:r>
      <w:r>
        <w:rPr>
          <w:rFonts w:hint="eastAsia" w:ascii="仿宋" w:hAnsi="仿宋" w:eastAsia="仿宋"/>
          <w:kern w:val="0"/>
          <w:sz w:val="28"/>
          <w:szCs w:val="28"/>
        </w:rPr>
        <w:t>单位：万元</w:t>
      </w:r>
    </w:p>
    <w:tbl>
      <w:tblPr>
        <w:tblStyle w:val="7"/>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830.65</w:t>
            </w:r>
          </w:p>
        </w:tc>
        <w:tc>
          <w:tcPr>
            <w:tcW w:w="3852" w:type="dxa"/>
            <w:tcBorders>
              <w:top w:val="single" w:color="000000" w:sz="8" w:space="0"/>
              <w:left w:val="single" w:color="000000" w:sz="8" w:space="0"/>
              <w:bottom w:val="single" w:color="000000" w:sz="8" w:space="0"/>
              <w:right w:val="single" w:color="000000" w:sz="8" w:space="0"/>
            </w:tcBorders>
            <w:vAlign w:val="center"/>
          </w:tcPr>
          <w:p>
            <w:pPr>
              <w:jc w:val="left"/>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830.65</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830.65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830.65</w:t>
            </w:r>
          </w:p>
        </w:tc>
        <w:tc>
          <w:tcPr>
            <w:tcW w:w="3852" w:type="dxa"/>
            <w:tcBorders>
              <w:top w:val="single" w:color="000000" w:sz="8" w:space="0"/>
              <w:left w:val="single" w:color="000000" w:sz="8" w:space="0"/>
              <w:bottom w:val="single" w:color="000000" w:sz="8" w:space="0"/>
              <w:right w:val="single" w:color="000000" w:sz="8" w:space="0"/>
            </w:tcBorders>
            <w:vAlign w:val="center"/>
          </w:tcPr>
          <w:p>
            <w:pPr>
              <w:jc w:val="left"/>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645.90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645.90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106.56</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106.56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30.45</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p>
            <w:pPr>
              <w:jc w:val="center"/>
              <w:rPr>
                <w:rFonts w:ascii="仿宋" w:hAnsi="仿宋" w:eastAsia="仿宋"/>
                <w:kern w:val="0"/>
                <w:sz w:val="24"/>
              </w:rPr>
            </w:pPr>
            <w:r>
              <w:rPr>
                <w:rFonts w:hint="eastAsia" w:ascii="仿宋" w:hAnsi="仿宋" w:eastAsia="仿宋"/>
                <w:kern w:val="0"/>
                <w:sz w:val="24"/>
              </w:rPr>
              <w:t>30.45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47.74</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47.74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86.71</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kern w:val="0"/>
                <w:sz w:val="22"/>
                <w:szCs w:val="22"/>
              </w:rPr>
            </w:pPr>
            <w:r>
              <w:rPr>
                <w:rFonts w:hint="eastAsia" w:ascii="仿宋" w:hAnsi="仿宋" w:eastAsia="仿宋"/>
                <w:color w:val="000000"/>
                <w:kern w:val="0"/>
                <w:sz w:val="22"/>
                <w:szCs w:val="22"/>
              </w:rPr>
              <w:t>86.71</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olor w:val="000000"/>
                <w:kern w:val="0"/>
                <w:sz w:val="22"/>
                <w:szCs w:val="22"/>
              </w:rPr>
            </w:pPr>
            <w:r>
              <w:rPr>
                <w:rFonts w:hint="eastAsia" w:ascii="仿宋" w:hAnsi="仿宋" w:eastAsia="仿宋"/>
                <w:color w:val="000000"/>
                <w:kern w:val="0"/>
                <w:sz w:val="22"/>
                <w:szCs w:val="22"/>
              </w:rPr>
              <w:t>86.71</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86.71</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color w:val="000000"/>
                <w:kern w:val="0"/>
                <w:sz w:val="22"/>
                <w:szCs w:val="22"/>
              </w:rPr>
              <w:t>86.71</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color w:val="000000"/>
                <w:kern w:val="0"/>
                <w:sz w:val="22"/>
                <w:szCs w:val="22"/>
              </w:rPr>
              <w:t>86.71</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917.36</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支出总计917.36</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7"/>
        <w:tblW w:w="13870" w:type="dxa"/>
        <w:tblInd w:w="0" w:type="dxa"/>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06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48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r>
              <w:rPr>
                <w:rFonts w:hint="eastAsia" w:ascii="仿宋" w:hAnsi="仿宋" w:eastAsia="仿宋"/>
                <w:b/>
                <w:kern w:val="0"/>
                <w:sz w:val="18"/>
                <w:szCs w:val="18"/>
              </w:rPr>
              <w:t>830.65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r>
              <w:rPr>
                <w:rFonts w:hint="eastAsia" w:ascii="仿宋" w:hAnsi="仿宋" w:eastAsia="仿宋"/>
                <w:b/>
                <w:kern w:val="0"/>
                <w:sz w:val="18"/>
                <w:szCs w:val="18"/>
              </w:rPr>
              <w:t>830.65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r>
              <w:rPr>
                <w:rFonts w:hint="eastAsia" w:ascii="仿宋" w:hAnsi="仿宋" w:eastAsia="仿宋"/>
                <w:b/>
                <w:kern w:val="0"/>
                <w:sz w:val="18"/>
                <w:szCs w:val="18"/>
              </w:rPr>
              <w:t>830.65</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2070405</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电视</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645.90</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645.90</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645.9</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2210201</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住房公积金</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47.74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47.74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47.74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2080506</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机关事业单位职业年金缴费支出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2101102</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事业单位医疗</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30.45</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2080505</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机关事业单位基本养老保险缴费支出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76.11</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76.11</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76.11</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7"/>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18"/>
                <w:szCs w:val="18"/>
              </w:rPr>
            </w:pP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rPr>
            </w:pPr>
            <w:r>
              <w:rPr>
                <w:rFonts w:hint="eastAsia" w:ascii="仿宋" w:hAnsi="仿宋" w:eastAsia="仿宋"/>
                <w:kern w:val="0"/>
                <w:sz w:val="24"/>
              </w:rPr>
              <w:t>830.65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rPr>
            </w:pPr>
            <w:r>
              <w:rPr>
                <w:rFonts w:hint="eastAsia" w:ascii="仿宋" w:hAnsi="仿宋" w:eastAsia="仿宋"/>
                <w:kern w:val="0"/>
                <w:sz w:val="24"/>
              </w:rPr>
              <w:t>741.65</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kern w:val="0"/>
                <w:sz w:val="24"/>
              </w:rPr>
            </w:pPr>
            <w:r>
              <w:rPr>
                <w:rFonts w:hint="eastAsia" w:ascii="仿宋" w:hAnsi="仿宋" w:eastAsia="仿宋"/>
                <w:kern w:val="0"/>
                <w:sz w:val="24"/>
              </w:rPr>
              <w:t>89</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2070405</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电视</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645.90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556.90</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89</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47.74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47.74</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30.45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30.45</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2101102</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事业单位医疗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30.45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30.45</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76.11</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76.11</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青铜峡市广播电视台</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2018年部门预算---部门预算情况说明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一、关于青铜峡市广播电视台2018年财政拨款收支预算情况的总体说明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市广播电视台2018年财政拨款收支总预算830.65万元。收入预算包括：一般公共预算拨款830.65万元，政府性基金预算拨款0万元。支出预算包括：按政府收支分类功能科目逐项说明。如，一般公共服务支出645.90万元、社会保障和就业支出160.56 万元、医疗卫生与计划生育支出30.45万元、住房保障支出47.74万元。</w:t>
      </w:r>
    </w:p>
    <w:p>
      <w:pPr>
        <w:ind w:firstLine="720" w:firstLineChars="225"/>
        <w:rPr>
          <w:rFonts w:ascii="黑体" w:hAnsi="黑体" w:eastAsia="黑体"/>
          <w:sz w:val="32"/>
          <w:szCs w:val="32"/>
        </w:rPr>
      </w:pPr>
      <w:r>
        <w:rPr>
          <w:rFonts w:hint="eastAsia" w:ascii="黑体" w:hAnsi="黑体" w:eastAsia="黑体"/>
          <w:sz w:val="32"/>
          <w:szCs w:val="32"/>
        </w:rPr>
        <w:t>二、关于青铜峡市广播电视台2018年一般公共预算拨款情况说明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市广播电视台2018年一般公共预算拨款基本支出741.65  万元，比2017年执行数据减少63.56万元，下降7.89 %。其中：</w:t>
      </w:r>
    </w:p>
    <w:p>
      <w:pPr>
        <w:ind w:firstLine="720" w:firstLineChars="225"/>
        <w:rPr>
          <w:rFonts w:ascii="仿宋" w:hAnsi="仿宋" w:eastAsia="仿宋"/>
          <w:sz w:val="32"/>
          <w:szCs w:val="32"/>
        </w:rPr>
      </w:pPr>
      <w:r>
        <w:rPr>
          <w:rFonts w:hint="eastAsia" w:ascii="仿宋" w:hAnsi="仿宋" w:eastAsia="仿宋"/>
          <w:sz w:val="32"/>
          <w:szCs w:val="32"/>
        </w:rPr>
        <w:t>人员经费724.85万元，主要包括：基本工资231.39万元、津贴补贴46.16万元、奖金18.87万元、社会保障缴费111.06万元、绩效工资153.48万元、伙食补助费0万元、其他工资福利支出85.40万元、离休费、退休费0万元、抚恤金0万元、生活补助0.3万元、医疗费30.45万元、助学金0万元、奖励金0万元、住房公积金47.74万元、提租补贴0万元、购房补贴0万元、其他对个人和家庭的补助支出0万元；</w:t>
      </w:r>
    </w:p>
    <w:p>
      <w:pPr>
        <w:ind w:firstLine="720" w:firstLineChars="225"/>
        <w:rPr>
          <w:rFonts w:ascii="仿宋" w:hAnsi="仿宋" w:eastAsia="仿宋"/>
          <w:sz w:val="32"/>
          <w:szCs w:val="32"/>
        </w:rPr>
      </w:pPr>
      <w:r>
        <w:rPr>
          <w:rFonts w:hint="eastAsia" w:ascii="仿宋" w:hAnsi="仿宋" w:eastAsia="仿宋"/>
          <w:sz w:val="32"/>
          <w:szCs w:val="32"/>
        </w:rPr>
        <w:t>公用经费16.8万元，主要包括：办公费1.3万元、印刷费1.7万元、咨询费0万元、手续费0万元、水费0万元、电费1.5万元、邮电费0.65万元、取暖费0万元、物业管理费0万元、差旅费1.2万元、因公出国（境）费0万元、维修（护）费2.5万元、租赁费0万元、会议费0万元、培训费0.8万元、公务接待费1.5万元、专用材料费0.54万元、劳务费2.11万元、委托业务费0万元、工会经费0万元、福利费0万元、公务用车运行维护费3万元、其他交通费0万元、其他商品和服务支出0万元、办公设备购置0万元、专用设备购置0万元。</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 xml:space="preserve">青铜峡市广播电视台2018年一般公共预算拨款项目支出89万元，其中：按政府收支科目类、款、项，用途分项说明。    </w:t>
      </w:r>
    </w:p>
    <w:p>
      <w:pPr>
        <w:pStyle w:val="10"/>
        <w:numPr>
          <w:ilvl w:val="0"/>
          <w:numId w:val="1"/>
        </w:numPr>
        <w:ind w:left="1134" w:hanging="425" w:firstLineChars="0"/>
        <w:rPr>
          <w:rFonts w:ascii="仿宋" w:hAnsi="仿宋" w:eastAsia="仿宋"/>
          <w:sz w:val="32"/>
          <w:szCs w:val="32"/>
        </w:rPr>
      </w:pPr>
      <w:r>
        <w:rPr>
          <w:rFonts w:hint="eastAsia" w:ascii="仿宋" w:hAnsi="仿宋" w:eastAsia="仿宋"/>
          <w:sz w:val="32"/>
          <w:szCs w:val="32"/>
        </w:rPr>
        <w:t>文化体育与传媒支出（类）广播（款）电视（项）2018</w:t>
      </w:r>
    </w:p>
    <w:p>
      <w:pPr>
        <w:rPr>
          <w:rFonts w:ascii="仿宋" w:hAnsi="仿宋" w:eastAsia="仿宋"/>
          <w:sz w:val="32"/>
          <w:szCs w:val="32"/>
        </w:rPr>
      </w:pPr>
      <w:r>
        <w:rPr>
          <w:rFonts w:hint="eastAsia" w:ascii="仿宋" w:hAnsi="仿宋" w:eastAsia="仿宋"/>
          <w:sz w:val="32"/>
          <w:szCs w:val="32"/>
        </w:rPr>
        <w:t>年预算80 万元，比2017年执行数据增加20 万元，增长22.47%。主要聘用人员工资及补贴。</w:t>
      </w:r>
    </w:p>
    <w:p>
      <w:pPr>
        <w:ind w:firstLine="640" w:firstLineChars="200"/>
        <w:rPr>
          <w:rFonts w:ascii="仿宋" w:hAnsi="仿宋" w:eastAsia="仿宋"/>
          <w:sz w:val="32"/>
          <w:szCs w:val="32"/>
        </w:rPr>
      </w:pPr>
      <w:r>
        <w:rPr>
          <w:rFonts w:hint="eastAsia" w:ascii="仿宋" w:hAnsi="仿宋" w:eastAsia="仿宋"/>
          <w:sz w:val="32"/>
          <w:szCs w:val="32"/>
        </w:rPr>
        <w:t>2、文化体育与传媒支出（类）广播（款）电视（项）2018</w:t>
      </w:r>
    </w:p>
    <w:p>
      <w:pPr>
        <w:rPr>
          <w:rFonts w:ascii="仿宋" w:hAnsi="仿宋" w:eastAsia="仿宋"/>
          <w:sz w:val="32"/>
          <w:szCs w:val="32"/>
        </w:rPr>
      </w:pPr>
      <w:r>
        <w:rPr>
          <w:rFonts w:hint="eastAsia" w:ascii="仿宋" w:hAnsi="仿宋" w:eastAsia="仿宋"/>
          <w:sz w:val="32"/>
          <w:szCs w:val="32"/>
        </w:rPr>
        <w:t>年预算9万元，比2017年执行数据增加0万元，增长0%。主要龚燕（政府聘用人员）工资及补贴。</w:t>
      </w:r>
    </w:p>
    <w:p>
      <w:pPr>
        <w:ind w:firstLine="640" w:firstLineChars="200"/>
        <w:rPr>
          <w:rFonts w:ascii="黑体" w:hAnsi="黑体" w:eastAsia="黑体"/>
          <w:sz w:val="32"/>
          <w:szCs w:val="32"/>
        </w:rPr>
      </w:pPr>
      <w:r>
        <w:rPr>
          <w:rFonts w:hint="eastAsia" w:ascii="黑体" w:hAnsi="黑体" w:eastAsia="黑体"/>
          <w:sz w:val="32"/>
          <w:szCs w:val="32"/>
        </w:rPr>
        <w:t>三、关于青铜峡市广播电视台2018年“三公”经费预算情况说明</w:t>
      </w:r>
    </w:p>
    <w:p>
      <w:pPr>
        <w:ind w:firstLine="720" w:firstLineChars="225"/>
        <w:rPr>
          <w:rFonts w:ascii="仿宋" w:hAnsi="仿宋" w:eastAsia="仿宋"/>
          <w:sz w:val="32"/>
          <w:szCs w:val="32"/>
        </w:rPr>
      </w:pPr>
      <w:r>
        <w:rPr>
          <w:rFonts w:hint="eastAsia" w:ascii="仿宋" w:hAnsi="仿宋" w:eastAsia="仿宋"/>
          <w:sz w:val="32"/>
          <w:szCs w:val="32"/>
        </w:rPr>
        <w:t>青铜峡市广播电视台2018年“三公”经费财政拨款预算数为4.5万元，其中：因公出国（境）费0 万元，公务用车购置0 万元，公务用车运行费3 万元，</w:t>
      </w:r>
      <w:r>
        <w:rPr>
          <w:rFonts w:hint="eastAsia" w:ascii="仿宋" w:hAnsi="仿宋" w:eastAsia="仿宋"/>
          <w:sz w:val="32"/>
          <w:szCs w:val="32"/>
          <w:lang w:eastAsia="zh-CN"/>
        </w:rPr>
        <w:t>公务用车保有量</w:t>
      </w:r>
      <w:r>
        <w:rPr>
          <w:rFonts w:hint="eastAsia" w:ascii="仿宋" w:hAnsi="仿宋" w:eastAsia="仿宋"/>
          <w:sz w:val="32"/>
          <w:szCs w:val="32"/>
          <w:lang w:val="en-US" w:eastAsia="zh-CN"/>
        </w:rPr>
        <w:t>2辆。</w:t>
      </w:r>
      <w:r>
        <w:rPr>
          <w:rFonts w:hint="eastAsia" w:ascii="仿宋" w:hAnsi="仿宋" w:eastAsia="仿宋"/>
          <w:sz w:val="32"/>
          <w:szCs w:val="32"/>
        </w:rPr>
        <w:t>公务接待费1.5 万元</w:t>
      </w:r>
      <w:r>
        <w:rPr>
          <w:rFonts w:hint="eastAsia" w:ascii="仿宋" w:hAnsi="仿宋" w:eastAsia="仿宋"/>
          <w:sz w:val="32"/>
          <w:szCs w:val="32"/>
          <w:lang w:eastAsia="zh-CN"/>
        </w:rPr>
        <w:t>，</w:t>
      </w:r>
      <w:r>
        <w:rPr>
          <w:rFonts w:hint="eastAsia" w:ascii="仿宋" w:hAnsi="仿宋" w:eastAsia="仿宋"/>
          <w:sz w:val="32"/>
          <w:szCs w:val="32"/>
          <w:lang w:val="en-US" w:eastAsia="zh-CN"/>
        </w:rPr>
        <w:t>37批次375人。</w:t>
      </w:r>
      <w:bookmarkStart w:id="0" w:name="_GoBack"/>
      <w:bookmarkEnd w:id="0"/>
    </w:p>
    <w:p>
      <w:pPr>
        <w:ind w:firstLine="720" w:firstLineChars="225"/>
        <w:rPr>
          <w:rFonts w:ascii="仿宋" w:hAnsi="仿宋" w:eastAsia="仿宋"/>
          <w:sz w:val="32"/>
          <w:szCs w:val="32"/>
        </w:rPr>
      </w:pPr>
      <w:r>
        <w:rPr>
          <w:rFonts w:hint="eastAsia" w:ascii="仿宋" w:hAnsi="仿宋" w:eastAsia="仿宋"/>
          <w:sz w:val="32"/>
          <w:szCs w:val="32"/>
        </w:rPr>
        <w:t>2018年“三公”经费财政拨款预算比2017年减少4.14万元，其中：因公出国（境）费增加(减少) 0 万元，主要原因（无）；公务用车购置费增加（减少）0万元，公务用车运行费减少5.01万元，严格执行三公经费标准，做到厉行节约；公务接待费增加0.87万元，主要原因举行近十场大型活动。</w:t>
      </w:r>
    </w:p>
    <w:p>
      <w:pPr>
        <w:ind w:firstLine="720" w:firstLineChars="225"/>
        <w:rPr>
          <w:rFonts w:ascii="黑体" w:hAnsi="黑体" w:eastAsia="黑体"/>
          <w:sz w:val="32"/>
          <w:szCs w:val="32"/>
        </w:rPr>
      </w:pPr>
      <w:r>
        <w:rPr>
          <w:rFonts w:hint="eastAsia" w:ascii="黑体" w:hAnsi="黑体" w:eastAsia="黑体"/>
          <w:sz w:val="32"/>
          <w:szCs w:val="32"/>
        </w:rPr>
        <w:t>四、关于青铜峡市广播电视台2018年政府性基金预算拨款情况说明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青铜峡市广播电视台2018年政府性基金预算拨款基本支出0万元, 比2017年执行数据增加（减少）0万元，增长（下降）0 %，其中：</w:t>
      </w:r>
    </w:p>
    <w:p>
      <w:pPr>
        <w:ind w:firstLine="720" w:firstLineChars="225"/>
        <w:rPr>
          <w:rFonts w:ascii="仿宋" w:hAnsi="仿宋" w:eastAsia="仿宋"/>
          <w:sz w:val="32"/>
          <w:szCs w:val="32"/>
        </w:rPr>
      </w:pPr>
      <w:r>
        <w:rPr>
          <w:rFonts w:hint="eastAsia" w:ascii="仿宋" w:hAnsi="仿宋" w:eastAsia="仿宋"/>
          <w:sz w:val="32"/>
          <w:szCs w:val="32"/>
        </w:rPr>
        <w:t>人员经费0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青铜峡市广播电视台2018年政府性基金预算拨款项目支出0万元，其中：按政府收支科目类、款、项，用途分项说明。如：一般公共服务支出（类）财政事务（款）行政运行（项）2018年预算0万元，比2017年执行数据增加（减少）0万元，增长（下降）0%。2018年无政府性基金拨款。</w:t>
      </w:r>
    </w:p>
    <w:p>
      <w:pPr>
        <w:ind w:firstLine="720" w:firstLineChars="225"/>
        <w:rPr>
          <w:rFonts w:ascii="黑体" w:hAnsi="黑体" w:eastAsia="黑体"/>
          <w:sz w:val="32"/>
          <w:szCs w:val="32"/>
        </w:rPr>
      </w:pPr>
      <w:r>
        <w:rPr>
          <w:rFonts w:hint="eastAsia" w:ascii="黑体" w:hAnsi="黑体" w:eastAsia="黑体"/>
          <w:sz w:val="32"/>
          <w:szCs w:val="32"/>
        </w:rPr>
        <w:t>五、关于青铜峡市广播电视台2018年收支预算情况的总体说明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按照全口径预算的原则，青铜峡市广播电视台2018年所有收入和支出均纳入部门预算管理。收入总预算917.36 万元，支出总预算917.36 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收入预算包括：上年结转86.71 万元，占10.44%；财政拨款收入830.65万元，占89.56 %；事业收入0万元，占0 %；事业单位经营收入0 万元，占0 %；其他收入0  万元，占0 %。</w:t>
      </w:r>
    </w:p>
    <w:p>
      <w:pPr>
        <w:ind w:firstLine="720" w:firstLineChars="225"/>
        <w:rPr>
          <w:rFonts w:ascii="仿宋" w:hAnsi="仿宋" w:eastAsia="仿宋"/>
          <w:sz w:val="32"/>
          <w:szCs w:val="32"/>
        </w:rPr>
      </w:pPr>
      <w:r>
        <w:rPr>
          <w:rFonts w:hint="eastAsia" w:ascii="仿宋" w:hAnsi="仿宋" w:eastAsia="仿宋"/>
          <w:sz w:val="32"/>
          <w:szCs w:val="32"/>
        </w:rPr>
        <w:t>支出预算包括：基本支出741.65万元，占89.29 %；项目支出89万元，占10.71 %。事业单位经营支出0万元，占0 %；上缴上级支出0万元，占0 %；对附属单位补助支出 0 万元，占 0 %。</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hint="eastAsia" w:ascii="仿宋" w:hAnsi="仿宋" w:eastAsia="仿宋"/>
        </w:rPr>
        <w:t xml:space="preserve">  </w:t>
      </w:r>
      <w:r>
        <w:rPr>
          <w:rFonts w:hint="eastAsia" w:ascii="楷体" w:hAnsi="楷体" w:eastAsia="楷体" w:cs="宋体"/>
          <w:b/>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2018年，青铜峡市广播电视台本级及所属等0 个行政单位和等 0个参公管理事业单位的机关运行经费财政拨款预算0万元，比2017年预算减少0万元，下降0%。</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2018年，青铜峡市广播电视台政府采购预算223.13万元，其中：政府采购货物预算223.13万元，政府采购工程预算0 万元，政府采购服务预算0 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2017年12月31日，青铜峡市广播电视台占用使用国有资产总体情况为房屋0平方米，价值0万元；土地0平方米，价值0万元；车辆2辆，价值35.98万元；办公家具价值4.58万元；其他资产价值1606.11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本级部门房屋0平方米，价值0万元；土地0平方米，价值0万元；车辆2辆，价值35.98万元；办公家具价值4.58万元；其他资产价值1606.11万元。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所属单位房屋0平方米，价值0万元；土地0平方米，价值0万元；车辆0辆，价值0万元；办公家具价值0万元；其他资产价值0万元。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2018年青铜峡市广播电视台无重点项目绩效评价</w:t>
      </w:r>
    </w:p>
    <w:p>
      <w:pPr>
        <w:widowControl/>
        <w:spacing w:line="560" w:lineRule="exact"/>
        <w:ind w:firstLine="639" w:firstLineChars="199"/>
        <w:jc w:val="left"/>
        <w:rPr>
          <w:rFonts w:ascii="楷体" w:hAnsi="楷体" w:eastAsia="楷体" w:cs="宋体"/>
          <w:b/>
          <w:kern w:val="0"/>
          <w:sz w:val="32"/>
          <w:szCs w:val="32"/>
        </w:rPr>
      </w:pPr>
      <w:r>
        <w:rPr>
          <w:rFonts w:hint="eastAsia" w:ascii="楷体" w:hAnsi="楷体" w:eastAsia="楷体" w:cs="宋体"/>
          <w:b/>
          <w:kern w:val="0"/>
          <w:sz w:val="32"/>
          <w:szCs w:val="32"/>
        </w:rPr>
        <w:t>(五)专项转移支付项目申报情况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无专项转移支付的项目</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（六）其他需说明的事项（无）</w:t>
      </w:r>
    </w:p>
    <w:p>
      <w:pPr>
        <w:widowControl/>
        <w:spacing w:line="560" w:lineRule="exact"/>
        <w:jc w:val="center"/>
        <w:rPr>
          <w:rFonts w:ascii="仿宋" w:hAnsi="仿宋" w:eastAsia="仿宋" w:cs="宋体"/>
          <w:kern w:val="0"/>
          <w:sz w:val="32"/>
          <w:szCs w:val="32"/>
        </w:rPr>
      </w:pPr>
      <w:r>
        <w:rPr>
          <w:rFonts w:hint="eastAsia" w:ascii="黑体" w:hAnsi="黑体" w:eastAsia="黑体"/>
          <w:sz w:val="32"/>
          <w:szCs w:val="32"/>
        </w:rPr>
        <w:t>青铜峡市广播电视台2018年部门预算</w:t>
      </w:r>
      <w:r>
        <w:rPr>
          <w:rFonts w:ascii="黑体" w:hAnsi="黑体" w:eastAsia="黑体"/>
          <w:sz w:val="32"/>
          <w:szCs w:val="32"/>
        </w:rPr>
        <w:t>—</w:t>
      </w:r>
      <w:r>
        <w:rPr>
          <w:rFonts w:hint="eastAsia" w:ascii="黑体" w:hAnsi="黑体" w:eastAsia="黑体"/>
          <w:sz w:val="32"/>
          <w:szCs w:val="32"/>
        </w:rPr>
        <w:t>名词解释</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基本支出：指为保障机构正常运转、完成日常工作任务而发生的人员支出和公用支出。包括:</w:t>
      </w:r>
    </w:p>
    <w:p>
      <w:pPr>
        <w:ind w:firstLine="720" w:firstLineChars="225"/>
        <w:rPr>
          <w:rFonts w:ascii="仿宋" w:hAnsi="仿宋" w:eastAsia="仿宋"/>
          <w:sz w:val="32"/>
          <w:szCs w:val="32"/>
        </w:rPr>
      </w:pPr>
      <w:r>
        <w:rPr>
          <w:rFonts w:hint="eastAsia" w:ascii="仿宋" w:hAnsi="仿宋" w:eastAsia="仿宋"/>
          <w:sz w:val="32"/>
          <w:szCs w:val="32"/>
        </w:rPr>
        <w:t>1、工资福利支出包括在职职工基本工资、津贴补贴、奖金、伙食补助费、绩效工资、机关事业单位基本养老保险缴费、职业年金缴费、职工基本医疗保险缴费、公务员医疗补助缴费、其他社会保险缴费、住房公积金、医疗费和其他工资福利支出。</w:t>
      </w:r>
    </w:p>
    <w:p>
      <w:pPr>
        <w:ind w:firstLine="720" w:firstLineChars="225"/>
        <w:rPr>
          <w:rFonts w:ascii="仿宋" w:hAnsi="仿宋" w:eastAsia="仿宋"/>
          <w:sz w:val="32"/>
          <w:szCs w:val="32"/>
        </w:rPr>
      </w:pPr>
      <w:r>
        <w:rPr>
          <w:rFonts w:hint="eastAsia" w:ascii="仿宋" w:hAnsi="仿宋" w:eastAsia="仿宋"/>
          <w:sz w:val="32"/>
          <w:szCs w:val="32"/>
        </w:rPr>
        <w:t>2、商品和服务包括办公费、印刷费、水电费、邮电费、办公用房取暖费及维修费、公务用车运行维护费、差旅费、会议费、招待费、培训费、其他商品服务支出等。</w:t>
      </w:r>
    </w:p>
    <w:p>
      <w:pPr>
        <w:ind w:firstLine="720" w:firstLineChars="225"/>
        <w:rPr>
          <w:rFonts w:ascii="仿宋" w:hAnsi="仿宋" w:eastAsia="仿宋"/>
          <w:sz w:val="32"/>
          <w:szCs w:val="32"/>
        </w:rPr>
      </w:pPr>
      <w:r>
        <w:rPr>
          <w:rFonts w:hint="eastAsia" w:ascii="仿宋" w:hAnsi="仿宋" w:eastAsia="仿宋"/>
          <w:sz w:val="32"/>
          <w:szCs w:val="32"/>
        </w:rPr>
        <w:t>3、对个人和家庭的补助包括离退休人员工资、遗属生活补助、医疗费补助、助学金、奖励金及其他对个人和家庭的补助。</w:t>
      </w:r>
    </w:p>
    <w:p>
      <w:pPr>
        <w:ind w:firstLine="640" w:firstLineChars="200"/>
        <w:rPr>
          <w:rFonts w:hint="eastAsia" w:ascii="仿宋" w:hAnsi="仿宋" w:eastAsia="仿宋"/>
          <w:sz w:val="32"/>
          <w:szCs w:val="32"/>
        </w:rPr>
      </w:pPr>
      <w:r>
        <w:rPr>
          <w:rFonts w:hint="eastAsia" w:ascii="仿宋" w:hAnsi="仿宋" w:eastAsia="仿宋"/>
          <w:sz w:val="32"/>
          <w:szCs w:val="32"/>
        </w:rPr>
        <w:t>项目支出：指在基本支出之外为完成特定行政任务和事业发展目标所发生的支出。</w:t>
      </w:r>
    </w:p>
    <w:p>
      <w:pPr>
        <w:ind w:firstLine="640" w:firstLineChars="200"/>
        <w:rPr>
          <w:rFonts w:ascii="仿宋_GB2312" w:hAnsi="宋体" w:eastAsia="仿宋_GB2312"/>
          <w:kern w:val="0"/>
          <w:sz w:val="32"/>
          <w:szCs w:val="32"/>
        </w:rPr>
      </w:pPr>
      <w:r>
        <w:rPr>
          <w:rFonts w:hint="eastAsia" w:ascii="仿宋" w:hAnsi="仿宋" w:eastAsia="仿宋"/>
          <w:sz w:val="32"/>
          <w:szCs w:val="32"/>
        </w:rPr>
        <w:t>4、</w:t>
      </w:r>
      <w:r>
        <w:rPr>
          <w:rFonts w:hint="eastAsia" w:ascii="仿宋_GB2312" w:hAnsi="宋体" w:eastAsia="仿宋_GB2312"/>
          <w:kern w:val="0"/>
          <w:sz w:val="32"/>
          <w:szCs w:val="32"/>
        </w:rPr>
        <w:t>“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sz w:val="32"/>
          <w:szCs w:val="32"/>
        </w:rPr>
      </w:pPr>
      <w:r>
        <w:rPr>
          <w:rFonts w:hint="eastAsia" w:ascii="仿宋_GB2312" w:hAnsi="宋体" w:eastAsia="仿宋_GB2312"/>
          <w:kern w:val="0"/>
          <w:sz w:val="32"/>
          <w:szCs w:val="32"/>
        </w:rPr>
        <w:t>5、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w:t>
      </w:r>
      <w:r>
        <w:rPr>
          <w:rFonts w:ascii="仿宋_GB2312" w:hAnsi="宋体" w:eastAsia="仿宋_GB2312"/>
          <w:kern w:val="0"/>
          <w:sz w:val="32"/>
          <w:szCs w:val="32"/>
        </w:rPr>
        <w:t>5%</w:t>
      </w:r>
      <w:r>
        <w:rPr>
          <w:rFonts w:hint="eastAsia" w:ascii="仿宋_GB2312" w:hAnsi="宋体" w:eastAsia="仿宋_GB2312"/>
          <w:kern w:val="0"/>
          <w:sz w:val="32"/>
          <w:szCs w:val="32"/>
        </w:rPr>
        <w:t>，不得高于</w:t>
      </w:r>
      <w:r>
        <w:rPr>
          <w:rFonts w:ascii="仿宋_GB2312" w:hAnsi="宋体" w:eastAsia="仿宋_GB2312"/>
          <w:kern w:val="0"/>
          <w:sz w:val="32"/>
          <w:szCs w:val="32"/>
        </w:rPr>
        <w:t>12%</w:t>
      </w:r>
      <w:r>
        <w:rPr>
          <w:rFonts w:hint="eastAsia" w:ascii="仿宋_GB2312" w:hAnsi="宋体" w:eastAsia="仿宋_GB2312"/>
          <w:kern w:val="0"/>
          <w:sz w:val="32"/>
          <w:szCs w:val="32"/>
        </w:rPr>
        <w:t>。</w:t>
      </w:r>
    </w:p>
    <w:p>
      <w:pPr>
        <w:ind w:firstLine="472" w:firstLineChars="225"/>
        <w:rPr>
          <w:rFonts w:ascii="仿宋" w:hAnsi="仿宋" w:eastAsia="仿宋"/>
        </w:rPr>
      </w:pPr>
      <w:r>
        <w:rPr>
          <w:rFonts w:hint="eastAsia" w:ascii="仿宋" w:hAnsi="仿宋" w:eastAsia="仿宋"/>
        </w:rPr>
        <w:t xml:space="preserve">   </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767C"/>
    <w:multiLevelType w:val="multilevel"/>
    <w:tmpl w:val="2555767C"/>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7"/>
    <w:rsid w:val="00001320"/>
    <w:rsid w:val="00031C1A"/>
    <w:rsid w:val="00062815"/>
    <w:rsid w:val="00064BCE"/>
    <w:rsid w:val="00070642"/>
    <w:rsid w:val="00073842"/>
    <w:rsid w:val="000903B3"/>
    <w:rsid w:val="00090700"/>
    <w:rsid w:val="000C676F"/>
    <w:rsid w:val="000F5F62"/>
    <w:rsid w:val="00100FF3"/>
    <w:rsid w:val="0011393B"/>
    <w:rsid w:val="00131A53"/>
    <w:rsid w:val="0013536B"/>
    <w:rsid w:val="0014199E"/>
    <w:rsid w:val="0016166F"/>
    <w:rsid w:val="00161F76"/>
    <w:rsid w:val="001624F9"/>
    <w:rsid w:val="001659DF"/>
    <w:rsid w:val="0017502E"/>
    <w:rsid w:val="00190064"/>
    <w:rsid w:val="00191678"/>
    <w:rsid w:val="001A343E"/>
    <w:rsid w:val="001B4CA0"/>
    <w:rsid w:val="001D4147"/>
    <w:rsid w:val="00210C25"/>
    <w:rsid w:val="00214E71"/>
    <w:rsid w:val="00216672"/>
    <w:rsid w:val="00226885"/>
    <w:rsid w:val="00226C93"/>
    <w:rsid w:val="002369C0"/>
    <w:rsid w:val="0026096C"/>
    <w:rsid w:val="00287D83"/>
    <w:rsid w:val="00292C86"/>
    <w:rsid w:val="00297243"/>
    <w:rsid w:val="002A1CB2"/>
    <w:rsid w:val="002B380A"/>
    <w:rsid w:val="002D5A6C"/>
    <w:rsid w:val="00313043"/>
    <w:rsid w:val="00324A53"/>
    <w:rsid w:val="0032579A"/>
    <w:rsid w:val="00342584"/>
    <w:rsid w:val="003539FD"/>
    <w:rsid w:val="003571FA"/>
    <w:rsid w:val="0036307A"/>
    <w:rsid w:val="00372BBC"/>
    <w:rsid w:val="0037413C"/>
    <w:rsid w:val="00377BC1"/>
    <w:rsid w:val="00386178"/>
    <w:rsid w:val="003904F7"/>
    <w:rsid w:val="003A1160"/>
    <w:rsid w:val="003B2398"/>
    <w:rsid w:val="003B357B"/>
    <w:rsid w:val="003C296D"/>
    <w:rsid w:val="003C6373"/>
    <w:rsid w:val="003C7204"/>
    <w:rsid w:val="003D6C60"/>
    <w:rsid w:val="003E1A4F"/>
    <w:rsid w:val="004153BE"/>
    <w:rsid w:val="00421A9D"/>
    <w:rsid w:val="00434A89"/>
    <w:rsid w:val="00436D2B"/>
    <w:rsid w:val="00445269"/>
    <w:rsid w:val="00456BF8"/>
    <w:rsid w:val="00464767"/>
    <w:rsid w:val="004C02AB"/>
    <w:rsid w:val="004E19A5"/>
    <w:rsid w:val="004F081B"/>
    <w:rsid w:val="004F458F"/>
    <w:rsid w:val="0050494F"/>
    <w:rsid w:val="0053056B"/>
    <w:rsid w:val="00541CFB"/>
    <w:rsid w:val="0054219F"/>
    <w:rsid w:val="00544A31"/>
    <w:rsid w:val="00544CBD"/>
    <w:rsid w:val="0056199C"/>
    <w:rsid w:val="00570E19"/>
    <w:rsid w:val="005830EE"/>
    <w:rsid w:val="00583F93"/>
    <w:rsid w:val="0059109D"/>
    <w:rsid w:val="00591A46"/>
    <w:rsid w:val="005952B2"/>
    <w:rsid w:val="005B0BD3"/>
    <w:rsid w:val="005B114F"/>
    <w:rsid w:val="005B1CC8"/>
    <w:rsid w:val="005C75EE"/>
    <w:rsid w:val="005D3EE6"/>
    <w:rsid w:val="005D6F9C"/>
    <w:rsid w:val="005E58A7"/>
    <w:rsid w:val="00604BD2"/>
    <w:rsid w:val="00604DB1"/>
    <w:rsid w:val="00606F10"/>
    <w:rsid w:val="00621891"/>
    <w:rsid w:val="00623D6A"/>
    <w:rsid w:val="00624A4F"/>
    <w:rsid w:val="006347A1"/>
    <w:rsid w:val="00646AA1"/>
    <w:rsid w:val="00662C22"/>
    <w:rsid w:val="00662D75"/>
    <w:rsid w:val="00663D83"/>
    <w:rsid w:val="0067186B"/>
    <w:rsid w:val="006741D9"/>
    <w:rsid w:val="0067726D"/>
    <w:rsid w:val="0068089F"/>
    <w:rsid w:val="00684FFF"/>
    <w:rsid w:val="006913C9"/>
    <w:rsid w:val="006A4BE7"/>
    <w:rsid w:val="006B2A5A"/>
    <w:rsid w:val="006B5F2A"/>
    <w:rsid w:val="006C09A0"/>
    <w:rsid w:val="006E0FED"/>
    <w:rsid w:val="006E67C3"/>
    <w:rsid w:val="00706586"/>
    <w:rsid w:val="00714FE4"/>
    <w:rsid w:val="007169AB"/>
    <w:rsid w:val="00760C40"/>
    <w:rsid w:val="00767989"/>
    <w:rsid w:val="00777A22"/>
    <w:rsid w:val="0078201F"/>
    <w:rsid w:val="00785427"/>
    <w:rsid w:val="007A24CC"/>
    <w:rsid w:val="007A67F5"/>
    <w:rsid w:val="007D1FF3"/>
    <w:rsid w:val="007E6994"/>
    <w:rsid w:val="007F4916"/>
    <w:rsid w:val="00807D99"/>
    <w:rsid w:val="008161AF"/>
    <w:rsid w:val="008177A7"/>
    <w:rsid w:val="0082703F"/>
    <w:rsid w:val="0083623D"/>
    <w:rsid w:val="008363D0"/>
    <w:rsid w:val="00856870"/>
    <w:rsid w:val="00857954"/>
    <w:rsid w:val="0086748E"/>
    <w:rsid w:val="0087152B"/>
    <w:rsid w:val="008725FA"/>
    <w:rsid w:val="00881C32"/>
    <w:rsid w:val="00881EBD"/>
    <w:rsid w:val="00893FF8"/>
    <w:rsid w:val="008A369D"/>
    <w:rsid w:val="008C7907"/>
    <w:rsid w:val="008D38AF"/>
    <w:rsid w:val="008D508E"/>
    <w:rsid w:val="008D5332"/>
    <w:rsid w:val="008D5C5E"/>
    <w:rsid w:val="008E1118"/>
    <w:rsid w:val="008E2643"/>
    <w:rsid w:val="008F0021"/>
    <w:rsid w:val="008F3095"/>
    <w:rsid w:val="008F338B"/>
    <w:rsid w:val="0093312C"/>
    <w:rsid w:val="00933596"/>
    <w:rsid w:val="00941D4D"/>
    <w:rsid w:val="0094645B"/>
    <w:rsid w:val="00956E46"/>
    <w:rsid w:val="00970804"/>
    <w:rsid w:val="009719F3"/>
    <w:rsid w:val="009757B0"/>
    <w:rsid w:val="009861E7"/>
    <w:rsid w:val="00996DB0"/>
    <w:rsid w:val="009A55CB"/>
    <w:rsid w:val="009B1D2E"/>
    <w:rsid w:val="009B300D"/>
    <w:rsid w:val="009B6C45"/>
    <w:rsid w:val="009C20FB"/>
    <w:rsid w:val="009C35BE"/>
    <w:rsid w:val="009D2A56"/>
    <w:rsid w:val="009D360F"/>
    <w:rsid w:val="009E215C"/>
    <w:rsid w:val="009E33CC"/>
    <w:rsid w:val="00A10F7B"/>
    <w:rsid w:val="00A27331"/>
    <w:rsid w:val="00A52FEE"/>
    <w:rsid w:val="00A54ECB"/>
    <w:rsid w:val="00A968E0"/>
    <w:rsid w:val="00AA4776"/>
    <w:rsid w:val="00AB104C"/>
    <w:rsid w:val="00AC0865"/>
    <w:rsid w:val="00AE4E6B"/>
    <w:rsid w:val="00AE61BB"/>
    <w:rsid w:val="00B05CC0"/>
    <w:rsid w:val="00B104DA"/>
    <w:rsid w:val="00B3063D"/>
    <w:rsid w:val="00B334EB"/>
    <w:rsid w:val="00B447E3"/>
    <w:rsid w:val="00B516BF"/>
    <w:rsid w:val="00B52D1B"/>
    <w:rsid w:val="00B53121"/>
    <w:rsid w:val="00B53E2A"/>
    <w:rsid w:val="00B65B4F"/>
    <w:rsid w:val="00B7681F"/>
    <w:rsid w:val="00B83C05"/>
    <w:rsid w:val="00B92441"/>
    <w:rsid w:val="00B92C6E"/>
    <w:rsid w:val="00BA29AC"/>
    <w:rsid w:val="00BA7C7B"/>
    <w:rsid w:val="00BC07EE"/>
    <w:rsid w:val="00BC2D88"/>
    <w:rsid w:val="00BD3519"/>
    <w:rsid w:val="00BE34AC"/>
    <w:rsid w:val="00BF0D6E"/>
    <w:rsid w:val="00C000BC"/>
    <w:rsid w:val="00C06845"/>
    <w:rsid w:val="00C125C4"/>
    <w:rsid w:val="00C20CCD"/>
    <w:rsid w:val="00C53D36"/>
    <w:rsid w:val="00C70A1A"/>
    <w:rsid w:val="00C83B75"/>
    <w:rsid w:val="00C87762"/>
    <w:rsid w:val="00CB0A28"/>
    <w:rsid w:val="00CC7EA6"/>
    <w:rsid w:val="00CD13B5"/>
    <w:rsid w:val="00CE3CEF"/>
    <w:rsid w:val="00CE60FE"/>
    <w:rsid w:val="00D018FC"/>
    <w:rsid w:val="00D05731"/>
    <w:rsid w:val="00D068FC"/>
    <w:rsid w:val="00D17046"/>
    <w:rsid w:val="00D2330A"/>
    <w:rsid w:val="00D2478A"/>
    <w:rsid w:val="00D417DE"/>
    <w:rsid w:val="00D443E7"/>
    <w:rsid w:val="00D6436D"/>
    <w:rsid w:val="00D77AD2"/>
    <w:rsid w:val="00D839C8"/>
    <w:rsid w:val="00D83E8A"/>
    <w:rsid w:val="00D87349"/>
    <w:rsid w:val="00D9510B"/>
    <w:rsid w:val="00DA52AF"/>
    <w:rsid w:val="00DA7929"/>
    <w:rsid w:val="00DB422C"/>
    <w:rsid w:val="00DD386C"/>
    <w:rsid w:val="00DD74D6"/>
    <w:rsid w:val="00E009E4"/>
    <w:rsid w:val="00E03A04"/>
    <w:rsid w:val="00E2742D"/>
    <w:rsid w:val="00E31EEB"/>
    <w:rsid w:val="00E32078"/>
    <w:rsid w:val="00E36426"/>
    <w:rsid w:val="00E3772B"/>
    <w:rsid w:val="00E45288"/>
    <w:rsid w:val="00E56D03"/>
    <w:rsid w:val="00E6718D"/>
    <w:rsid w:val="00E70DB5"/>
    <w:rsid w:val="00E75469"/>
    <w:rsid w:val="00E81357"/>
    <w:rsid w:val="00E82AF5"/>
    <w:rsid w:val="00E84F74"/>
    <w:rsid w:val="00E92CBC"/>
    <w:rsid w:val="00EA5B2A"/>
    <w:rsid w:val="00EB4924"/>
    <w:rsid w:val="00ED44A0"/>
    <w:rsid w:val="00EF69C7"/>
    <w:rsid w:val="00F10316"/>
    <w:rsid w:val="00F121D3"/>
    <w:rsid w:val="00F3271A"/>
    <w:rsid w:val="00F444FD"/>
    <w:rsid w:val="00F62BE6"/>
    <w:rsid w:val="00F71267"/>
    <w:rsid w:val="00F751EB"/>
    <w:rsid w:val="00F8100C"/>
    <w:rsid w:val="00F92CB5"/>
    <w:rsid w:val="00F962C0"/>
    <w:rsid w:val="00F974DD"/>
    <w:rsid w:val="00FA1798"/>
    <w:rsid w:val="00FB1FDD"/>
    <w:rsid w:val="00FB45C2"/>
    <w:rsid w:val="00FC5615"/>
    <w:rsid w:val="00FC6309"/>
    <w:rsid w:val="00FD5A93"/>
    <w:rsid w:val="00FE32D9"/>
    <w:rsid w:val="01F34451"/>
    <w:rsid w:val="054150A4"/>
    <w:rsid w:val="53023082"/>
    <w:rsid w:val="6E3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customStyle="1" w:styleId="8">
    <w:name w:val="页眉 Char"/>
    <w:basedOn w:val="5"/>
    <w:link w:val="3"/>
    <w:uiPriority w:val="0"/>
    <w:rPr>
      <w:rFonts w:eastAsia="宋体"/>
      <w:kern w:val="2"/>
      <w:sz w:val="18"/>
      <w:szCs w:val="18"/>
      <w:lang w:val="en-US" w:eastAsia="zh-CN" w:bidi="ar-SA"/>
    </w:rPr>
  </w:style>
  <w:style w:type="character" w:customStyle="1" w:styleId="9">
    <w:name w:val="页脚 Char"/>
    <w:basedOn w:val="5"/>
    <w:link w:val="2"/>
    <w:uiPriority w:val="0"/>
    <w:rPr>
      <w:rFonts w:eastAsia="宋体"/>
      <w:kern w:val="2"/>
      <w:sz w:val="18"/>
      <w:szCs w:val="18"/>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0D38E-CC17-41BF-96B7-ECB844815C9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1431</Words>
  <Characters>8157</Characters>
  <Lines>67</Lines>
  <Paragraphs>19</Paragraphs>
  <TotalTime>0</TotalTime>
  <ScaleCrop>false</ScaleCrop>
  <LinksUpToDate>false</LinksUpToDate>
  <CharactersWithSpaces>9569</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2018-01-17T01:51:00Z</dcterms:created>
  <dc:creator>User</dc:creator>
  <cp:lastModifiedBy>Administrator</cp:lastModifiedBy>
  <cp:lastPrinted>2018-01-22T09:48:00Z</cp:lastPrinted>
  <dcterms:modified xsi:type="dcterms:W3CDTF">2019-02-20T11:54:31Z</dcterms:modified>
  <dc:title>附件</dc:title>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