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b/>
          <w:sz w:val="32"/>
          <w:szCs w:val="32"/>
        </w:rPr>
      </w:pPr>
      <w:r>
        <w:rPr>
          <w:rFonts w:hint="eastAsia" w:ascii="方正小标宋简体" w:hAnsi="仿宋" w:eastAsia="方正小标宋简体"/>
          <w:b/>
          <w:kern w:val="0"/>
          <w:sz w:val="44"/>
          <w:szCs w:val="44"/>
        </w:rPr>
        <w:t>青铜峡市大坝电厂学校2018年部门预算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hint="eastAsia" w:ascii="宋体" w:hAnsi="宋体" w:eastAsia="方正小标宋简体"/>
          <w:kern w:val="0"/>
          <w:sz w:val="44"/>
          <w:szCs w:val="44"/>
        </w:rPr>
        <w:t> </w:t>
      </w:r>
      <w:r>
        <w:rPr>
          <w:rFonts w:hint="eastAsia" w:ascii="方正小标宋简体" w:hAnsi="仿宋" w:eastAsia="方正小标宋简体"/>
          <w:kern w:val="0"/>
          <w:sz w:val="44"/>
          <w:szCs w:val="44"/>
        </w:rPr>
        <w:t xml:space="preserve"> 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    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    2018年部门预算表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六、政府性基金预算支出明细表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七、部门收支预算总表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720" w:firstLineChars="225"/>
        <w:rPr>
          <w:rFonts w:ascii="黑体" w:hAnsi="黑体" w:eastAsia="黑体"/>
          <w:kern w:val="0"/>
          <w:sz w:val="32"/>
          <w:szCs w:val="32"/>
        </w:rPr>
      </w:pPr>
      <w:r>
        <w:rPr>
          <w:rFonts w:hint="eastAsia" w:ascii="黑体" w:hAnsi="黑体" w:eastAsia="黑体"/>
          <w:kern w:val="0"/>
          <w:sz w:val="32"/>
          <w:szCs w:val="32"/>
        </w:rPr>
        <w:t>第三部分   2018年部门预算情况说明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   名词解释</w:t>
      </w: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b/>
          <w:sz w:val="36"/>
          <w:szCs w:val="36"/>
        </w:rPr>
      </w:pPr>
      <w:r>
        <w:rPr>
          <w:rFonts w:hint="eastAsia" w:ascii="方正小标宋简体" w:hAnsi="仿宋" w:eastAsia="方正小标宋简体"/>
          <w:b/>
          <w:sz w:val="36"/>
          <w:szCs w:val="36"/>
        </w:rPr>
        <w:t xml:space="preserve">青铜峡市大坝电厂学校2018年部门预算 </w:t>
      </w:r>
    </w:p>
    <w:p>
      <w:pPr>
        <w:jc w:val="center"/>
        <w:rPr>
          <w:rFonts w:ascii="方正小标宋简体" w:hAnsi="仿宋" w:eastAsia="方正小标宋简体"/>
          <w:b/>
          <w:sz w:val="36"/>
          <w:szCs w:val="36"/>
        </w:rPr>
      </w:pPr>
      <w:r>
        <w:rPr>
          <w:rFonts w:hint="eastAsia" w:ascii="方正小标宋简体" w:hAnsi="仿宋" w:eastAsia="方正小标宋简体"/>
          <w:b/>
          <w:sz w:val="36"/>
          <w:szCs w:val="36"/>
        </w:rPr>
        <w:t>—单位概况</w:t>
      </w:r>
    </w:p>
    <w:p>
      <w:pPr>
        <w:ind w:firstLine="720" w:firstLineChars="224"/>
        <w:rPr>
          <w:rFonts w:ascii="仿宋" w:hAnsi="仿宋" w:eastAsia="仿宋"/>
          <w:b/>
          <w:color w:val="000000"/>
          <w:kern w:val="0"/>
          <w:sz w:val="32"/>
          <w:szCs w:val="32"/>
        </w:rPr>
      </w:pPr>
      <w:r>
        <w:rPr>
          <w:rFonts w:hint="eastAsia" w:ascii="仿宋" w:hAnsi="仿宋" w:eastAsia="仿宋"/>
          <w:b/>
          <w:color w:val="000000"/>
          <w:kern w:val="0"/>
          <w:sz w:val="32"/>
          <w:szCs w:val="32"/>
        </w:rPr>
        <w:t>一、主要职能 </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1、宣传贯彻执行党和国家的教育方针、政策和法律法规，贯彻执行各项教育行政部门的行政规章制度。</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2、负责对学校的教育教学业务进行管理，努力提高教学质量和办学效益。</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3、根据区级教育行政部门制度教育事业发展规划，结合学校实际并组织实施，大力实施九年义务教育，巩固提高“普九”成果。</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4、积极办好九年义务教育，按照国家统一编制的教学计划、课程标准和教材要求实施教育教学工作。</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5、认真实施学校德育、体育、美育以及思想政治、纪律法制、健康卫生、劳动技术和艺术教育等专项教育。指导学生的社会实践和校外教育工作。</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6、按照教师管理权限，负责对教师进行管理，认真组织学校专业技术职务的初审工作。深化学校人事制度改革。建立健全竞争激励机制，对教职工进行量化考核，强化教师队伍建设。</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7、按照上级有关部门规矩，负责对学校财务和校产进行管理。为教育教学工作的开展提供良好的后勤保障。</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8、按照国家教育课程计划，开齐课程、开足课时，全面推进素质教育，全面提高教育教学质量。</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9、组织开展学校的教育教学、科研和教育教学改革，积极做好教师的继续教育培训工作和各类专业知识的培训活动。</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10、对学习的发展做出规划，有计划、有步骤地进行学校基础设施维修工作，改善学校教育教学条件和办公条件。加快学校教育现代化、信息化建设步伐。努力创办优质学校。</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11、认真做好学校安全教育和学校安全工作，及时检查排除学校的安全隐患。切实保障广大师生的生命安全，积极配合公安、交通、工商、社区部门做好学校周边环境整治工作。</w:t>
      </w:r>
    </w:p>
    <w:p>
      <w:pPr>
        <w:widowControl/>
        <w:shd w:val="clear" w:color="auto" w:fill="FFFFFF"/>
        <w:spacing w:line="440" w:lineRule="exact"/>
        <w:ind w:firstLine="627"/>
        <w:jc w:val="left"/>
        <w:rPr>
          <w:rFonts w:ascii="仿宋" w:hAnsi="仿宋" w:eastAsia="仿宋"/>
          <w:color w:val="000000"/>
          <w:kern w:val="0"/>
          <w:sz w:val="32"/>
          <w:szCs w:val="32"/>
        </w:rPr>
      </w:pPr>
      <w:r>
        <w:rPr>
          <w:rFonts w:hint="eastAsia" w:ascii="仿宋" w:hAnsi="仿宋" w:eastAsia="仿宋"/>
          <w:color w:val="000000"/>
          <w:kern w:val="0"/>
          <w:sz w:val="32"/>
          <w:szCs w:val="32"/>
        </w:rPr>
        <w:t>12、配合完成上级业务部门布置的其他工作。</w:t>
      </w:r>
    </w:p>
    <w:p>
      <w:pPr>
        <w:ind w:firstLine="720" w:firstLineChars="224"/>
        <w:rPr>
          <w:rFonts w:ascii="仿宋" w:hAnsi="仿宋" w:eastAsia="仿宋"/>
          <w:b/>
          <w:color w:val="000000"/>
          <w:kern w:val="0"/>
          <w:sz w:val="32"/>
          <w:szCs w:val="32"/>
        </w:rPr>
      </w:pPr>
      <w:r>
        <w:rPr>
          <w:rFonts w:hint="eastAsia" w:ascii="仿宋" w:hAnsi="仿宋" w:eastAsia="仿宋"/>
          <w:b/>
          <w:color w:val="000000"/>
          <w:kern w:val="0"/>
          <w:sz w:val="32"/>
          <w:szCs w:val="32"/>
        </w:rPr>
        <w:t>二、部门预算单位构成</w:t>
      </w:r>
    </w:p>
    <w:p>
      <w:pPr>
        <w:spacing w:line="44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大坝电厂学校作为九年义务教育制学校，属财政全额拨款的独立核算单位，截止2017年10月份，我校实有在编教职工人数60人，离退休人数22人。</w:t>
      </w:r>
    </w:p>
    <w:p>
      <w:pPr>
        <w:spacing w:line="44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我校无遗属，也无特岗和招聘教师。</w:t>
      </w:r>
    </w:p>
    <w:p>
      <w:pPr>
        <w:spacing w:line="44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我校共有12个教学班级，学生人数395人，其中小学8个教学班共 262 人，初中4个教学班共 133  人。</w:t>
      </w:r>
    </w:p>
    <w:p>
      <w:pPr>
        <w:ind w:firstLine="716" w:firstLineChars="224"/>
        <w:rPr>
          <w:rFonts w:ascii="仿宋" w:hAnsi="仿宋" w:eastAsia="仿宋"/>
          <w:kern w:val="0"/>
          <w:sz w:val="32"/>
          <w:szCs w:val="32"/>
        </w:rPr>
        <w:sectPr>
          <w:headerReference r:id="rId3" w:type="default"/>
          <w:pgSz w:w="11906" w:h="16838"/>
          <w:pgMar w:top="1418" w:right="1474" w:bottom="1418" w:left="1644" w:header="851" w:footer="992" w:gutter="0"/>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青铜峡市大坝电厂学校2018年部门预算——预算表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5"/>
        <w:tblW w:w="13809" w:type="dxa"/>
        <w:tblInd w:w="0" w:type="dxa"/>
        <w:tblLayout w:type="fixed"/>
        <w:tblCellMar>
          <w:top w:w="0" w:type="dxa"/>
          <w:left w:w="0" w:type="dxa"/>
          <w:bottom w:w="0" w:type="dxa"/>
          <w:right w:w="0" w:type="dxa"/>
        </w:tblCellMar>
      </w:tblPr>
      <w:tblGrid>
        <w:gridCol w:w="3852"/>
        <w:gridCol w:w="1364"/>
        <w:gridCol w:w="3852"/>
        <w:gridCol w:w="1364"/>
        <w:gridCol w:w="1364"/>
        <w:gridCol w:w="2013"/>
      </w:tblGrid>
      <w:tr>
        <w:tblPrEx>
          <w:tblLayout w:type="fixed"/>
        </w:tblPrEx>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941.93</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941.93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941.93</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941.93</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687.58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687.58</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146.70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146.70</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41.92</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41.92</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65.73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65.73</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941.93</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支出总计:941.93</w:t>
            </w: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hint="eastAsia" w:ascii="仿宋" w:hAnsi="宋体" w:eastAsia="仿宋"/>
          <w:kern w:val="0"/>
          <w:sz w:val="32"/>
          <w:szCs w:val="32"/>
        </w:rPr>
        <w:t xml:space="preserve">                                       </w:t>
      </w:r>
      <w:r>
        <w:rPr>
          <w:rFonts w:hint="eastAsia" w:ascii="仿宋" w:hAnsi="仿宋" w:eastAsia="仿宋"/>
          <w:kern w:val="0"/>
          <w:sz w:val="28"/>
          <w:szCs w:val="28"/>
        </w:rPr>
        <w:t xml:space="preserve">   单位：万元</w:t>
      </w:r>
    </w:p>
    <w:tbl>
      <w:tblPr>
        <w:tblStyle w:val="5"/>
        <w:tblW w:w="13913" w:type="dxa"/>
        <w:tblInd w:w="-5" w:type="dxa"/>
        <w:tblLayout w:type="fixed"/>
        <w:tblCellMar>
          <w:top w:w="0" w:type="dxa"/>
          <w:left w:w="0" w:type="dxa"/>
          <w:bottom w:w="0" w:type="dxa"/>
          <w:right w:w="0" w:type="dxa"/>
        </w:tblCellMar>
      </w:tblPr>
      <w:tblGrid>
        <w:gridCol w:w="1080"/>
        <w:gridCol w:w="215"/>
        <w:gridCol w:w="142"/>
        <w:gridCol w:w="486"/>
        <w:gridCol w:w="107"/>
        <w:gridCol w:w="1074"/>
        <w:gridCol w:w="755"/>
        <w:gridCol w:w="205"/>
        <w:gridCol w:w="365"/>
        <w:gridCol w:w="11"/>
        <w:gridCol w:w="675"/>
        <w:gridCol w:w="184"/>
        <w:gridCol w:w="477"/>
        <w:gridCol w:w="220"/>
        <w:gridCol w:w="170"/>
        <w:gridCol w:w="65"/>
        <w:gridCol w:w="721"/>
        <w:gridCol w:w="75"/>
        <w:gridCol w:w="536"/>
        <w:gridCol w:w="269"/>
        <w:gridCol w:w="368"/>
        <w:gridCol w:w="246"/>
        <w:gridCol w:w="267"/>
        <w:gridCol w:w="560"/>
        <w:gridCol w:w="159"/>
        <w:gridCol w:w="349"/>
        <w:gridCol w:w="917"/>
        <w:gridCol w:w="400"/>
        <w:gridCol w:w="116"/>
        <w:gridCol w:w="102"/>
        <w:gridCol w:w="30"/>
        <w:gridCol w:w="919"/>
        <w:gridCol w:w="216"/>
        <w:gridCol w:w="1212"/>
        <w:gridCol w:w="132"/>
        <w:gridCol w:w="88"/>
      </w:tblGrid>
      <w:tr>
        <w:tblPrEx>
          <w:tblLayout w:type="fixed"/>
        </w:tblPrEx>
        <w:trPr>
          <w:gridAfter w:val="1"/>
          <w:wAfter w:w="88" w:type="dxa"/>
        </w:trPr>
        <w:tc>
          <w:tcPr>
            <w:tcW w:w="3104"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336" w:type="dxa"/>
            <w:gridSpan w:val="4"/>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2018年预算安排总计</w:t>
            </w:r>
          </w:p>
        </w:tc>
        <w:tc>
          <w:tcPr>
            <w:tcW w:w="6906" w:type="dxa"/>
            <w:gridSpan w:val="21"/>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135"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44"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rPr>
          <w:gridAfter w:val="1"/>
          <w:wAfter w:w="88" w:type="dxa"/>
          <w:trHeight w:val="1814"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2024"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336" w:type="dxa"/>
            <w:gridSpan w:val="4"/>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176"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494"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56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135" w:type="dxa"/>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44" w:type="dxa"/>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gridAfter w:val="1"/>
          <w:wAfter w:w="88" w:type="dxa"/>
          <w:trHeight w:val="401"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2024"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4"/>
              </w:rPr>
              <w:t>合计</w:t>
            </w:r>
          </w:p>
        </w:tc>
        <w:tc>
          <w:tcPr>
            <w:tcW w:w="1336"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941.93</w:t>
            </w:r>
          </w:p>
        </w:tc>
        <w:tc>
          <w:tcPr>
            <w:tcW w:w="133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941.93</w:t>
            </w:r>
          </w:p>
        </w:tc>
        <w:tc>
          <w:tcPr>
            <w:tcW w:w="1176"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941.93</w:t>
            </w:r>
          </w:p>
        </w:tc>
        <w:tc>
          <w:tcPr>
            <w:tcW w:w="1494"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gridAfter w:val="1"/>
          <w:wAfter w:w="88" w:type="dxa"/>
          <w:trHeight w:val="449" w:hRule="atLeast"/>
        </w:trPr>
        <w:tc>
          <w:tcPr>
            <w:tcW w:w="1080" w:type="dxa"/>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2050202</w:t>
            </w:r>
          </w:p>
        </w:tc>
        <w:tc>
          <w:tcPr>
            <w:tcW w:w="2024" w:type="dxa"/>
            <w:gridSpan w:val="5"/>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小学教育</w:t>
            </w:r>
          </w:p>
        </w:tc>
        <w:tc>
          <w:tcPr>
            <w:tcW w:w="133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687.58</w:t>
            </w:r>
          </w:p>
        </w:tc>
        <w:tc>
          <w:tcPr>
            <w:tcW w:w="1336" w:type="dxa"/>
            <w:gridSpan w:val="3"/>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687.58</w:t>
            </w:r>
          </w:p>
        </w:tc>
        <w:tc>
          <w:tcPr>
            <w:tcW w:w="117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687.58</w:t>
            </w: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1"/>
          <w:wAfter w:w="88" w:type="dxa"/>
        </w:trPr>
        <w:tc>
          <w:tcPr>
            <w:tcW w:w="1080" w:type="dxa"/>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2080505</w:t>
            </w:r>
          </w:p>
        </w:tc>
        <w:tc>
          <w:tcPr>
            <w:tcW w:w="2024" w:type="dxa"/>
            <w:gridSpan w:val="5"/>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机关事业单位基本养老保险缴费支出</w:t>
            </w:r>
          </w:p>
        </w:tc>
        <w:tc>
          <w:tcPr>
            <w:tcW w:w="133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104.78</w:t>
            </w:r>
          </w:p>
        </w:tc>
        <w:tc>
          <w:tcPr>
            <w:tcW w:w="1336" w:type="dxa"/>
            <w:gridSpan w:val="3"/>
            <w:tcBorders>
              <w:top w:val="single" w:color="auto" w:sz="8" w:space="0"/>
              <w:left w:val="single" w:color="auto" w:sz="8" w:space="0"/>
              <w:bottom w:val="single" w:color="auto" w:sz="8" w:space="0"/>
              <w:right w:val="single" w:color="auto" w:sz="8" w:space="0"/>
            </w:tcBorders>
          </w:tcPr>
          <w:p>
            <w:pPr>
              <w:jc w:val="left"/>
              <w:rPr>
                <w:rFonts w:ascii="仿宋" w:hAnsi="仿宋" w:eastAsia="仿宋"/>
                <w:kern w:val="0"/>
                <w:sz w:val="24"/>
              </w:rPr>
            </w:pPr>
            <w:r>
              <w:rPr>
                <w:rFonts w:hint="eastAsia" w:ascii="仿宋" w:hAnsi="仿宋" w:eastAsia="仿宋"/>
                <w:kern w:val="0"/>
                <w:sz w:val="24"/>
              </w:rPr>
              <w:t>104.78</w:t>
            </w:r>
          </w:p>
        </w:tc>
        <w:tc>
          <w:tcPr>
            <w:tcW w:w="1176" w:type="dxa"/>
            <w:gridSpan w:val="4"/>
            <w:tcBorders>
              <w:top w:val="single" w:color="auto" w:sz="8" w:space="0"/>
              <w:left w:val="single" w:color="auto" w:sz="8" w:space="0"/>
              <w:bottom w:val="single" w:color="auto" w:sz="8" w:space="0"/>
              <w:right w:val="single" w:color="auto" w:sz="8" w:space="0"/>
            </w:tcBorders>
          </w:tcPr>
          <w:p>
            <w:pPr>
              <w:jc w:val="left"/>
              <w:rPr>
                <w:rFonts w:ascii="仿宋" w:hAnsi="仿宋" w:eastAsia="仿宋"/>
                <w:kern w:val="0"/>
                <w:sz w:val="24"/>
              </w:rPr>
            </w:pPr>
            <w:r>
              <w:rPr>
                <w:rFonts w:hint="eastAsia" w:ascii="仿宋" w:hAnsi="仿宋" w:eastAsia="仿宋"/>
                <w:kern w:val="0"/>
                <w:sz w:val="24"/>
              </w:rPr>
              <w:t>104.78</w:t>
            </w: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r>
      <w:tr>
        <w:tblPrEx>
          <w:tblLayout w:type="fixed"/>
          <w:tblCellMar>
            <w:top w:w="0" w:type="dxa"/>
            <w:left w:w="0" w:type="dxa"/>
            <w:bottom w:w="0" w:type="dxa"/>
            <w:right w:w="0" w:type="dxa"/>
          </w:tblCellMar>
        </w:tblPrEx>
        <w:trPr>
          <w:gridAfter w:val="1"/>
          <w:wAfter w:w="88" w:type="dxa"/>
        </w:trPr>
        <w:tc>
          <w:tcPr>
            <w:tcW w:w="1080" w:type="dxa"/>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2080506</w:t>
            </w:r>
          </w:p>
        </w:tc>
        <w:tc>
          <w:tcPr>
            <w:tcW w:w="2024" w:type="dxa"/>
            <w:gridSpan w:val="5"/>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机关事业单位职业年金缴费支出</w:t>
            </w:r>
          </w:p>
        </w:tc>
        <w:tc>
          <w:tcPr>
            <w:tcW w:w="133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41.92</w:t>
            </w:r>
          </w:p>
        </w:tc>
        <w:tc>
          <w:tcPr>
            <w:tcW w:w="1336" w:type="dxa"/>
            <w:gridSpan w:val="3"/>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41.92</w:t>
            </w:r>
          </w:p>
        </w:tc>
        <w:tc>
          <w:tcPr>
            <w:tcW w:w="117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41.92</w:t>
            </w: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1"/>
          <w:wAfter w:w="88" w:type="dxa"/>
        </w:trPr>
        <w:tc>
          <w:tcPr>
            <w:tcW w:w="1080" w:type="dxa"/>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2101102</w:t>
            </w:r>
          </w:p>
        </w:tc>
        <w:tc>
          <w:tcPr>
            <w:tcW w:w="2024" w:type="dxa"/>
            <w:gridSpan w:val="5"/>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事业单位医疗</w:t>
            </w:r>
          </w:p>
        </w:tc>
        <w:tc>
          <w:tcPr>
            <w:tcW w:w="133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41.92</w:t>
            </w:r>
          </w:p>
        </w:tc>
        <w:tc>
          <w:tcPr>
            <w:tcW w:w="1336" w:type="dxa"/>
            <w:gridSpan w:val="3"/>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41.92</w:t>
            </w:r>
          </w:p>
        </w:tc>
        <w:tc>
          <w:tcPr>
            <w:tcW w:w="117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41.92</w:t>
            </w: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1"/>
          <w:wAfter w:w="88" w:type="dxa"/>
        </w:trPr>
        <w:tc>
          <w:tcPr>
            <w:tcW w:w="1080" w:type="dxa"/>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2210201</w:t>
            </w:r>
          </w:p>
        </w:tc>
        <w:tc>
          <w:tcPr>
            <w:tcW w:w="2024" w:type="dxa"/>
            <w:gridSpan w:val="5"/>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住房公积金</w:t>
            </w:r>
          </w:p>
        </w:tc>
        <w:tc>
          <w:tcPr>
            <w:tcW w:w="133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65.73</w:t>
            </w:r>
          </w:p>
        </w:tc>
        <w:tc>
          <w:tcPr>
            <w:tcW w:w="1336" w:type="dxa"/>
            <w:gridSpan w:val="3"/>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65.73</w:t>
            </w:r>
          </w:p>
        </w:tc>
        <w:tc>
          <w:tcPr>
            <w:tcW w:w="1176" w:type="dxa"/>
            <w:gridSpan w:val="4"/>
            <w:tcBorders>
              <w:top w:val="single" w:color="auto" w:sz="8" w:space="0"/>
              <w:left w:val="single" w:color="auto" w:sz="8" w:space="0"/>
              <w:bottom w:val="single" w:color="auto" w:sz="8" w:space="0"/>
              <w:right w:val="single" w:color="auto" w:sz="8" w:space="0"/>
            </w:tcBorders>
            <w:vAlign w:val="center"/>
          </w:tcPr>
          <w:p>
            <w:pPr>
              <w:jc w:val="left"/>
              <w:rPr>
                <w:rFonts w:ascii="仿宋" w:hAnsi="仿宋" w:eastAsia="仿宋"/>
                <w:kern w:val="0"/>
                <w:sz w:val="24"/>
              </w:rPr>
            </w:pPr>
            <w:r>
              <w:rPr>
                <w:rFonts w:hint="eastAsia" w:ascii="仿宋" w:hAnsi="仿宋" w:eastAsia="仿宋"/>
                <w:kern w:val="0"/>
                <w:sz w:val="24"/>
              </w:rPr>
              <w:t>65.73</w:t>
            </w: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1"/>
          <w:wAfter w:w="88" w:type="dxa"/>
        </w:trPr>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6"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1"/>
          <w:wAfter w:w="88" w:type="dxa"/>
        </w:trPr>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6"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1"/>
          <w:wAfter w:w="88" w:type="dxa"/>
          <w:trHeight w:val="393" w:hRule="atLeast"/>
        </w:trPr>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6"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1"/>
          <w:wAfter w:w="88" w:type="dxa"/>
          <w:trHeight w:val="368" w:hRule="atLeast"/>
        </w:trPr>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6"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94"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65"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3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44"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1"/>
          <w:wAfter w:w="88" w:type="dxa"/>
          <w:trHeight w:val="496" w:hRule="atLeast"/>
        </w:trPr>
        <w:tc>
          <w:tcPr>
            <w:tcW w:w="6231" w:type="dxa"/>
            <w:gridSpan w:val="16"/>
            <w:tcBorders>
              <w:top w:val="nil"/>
              <w:left w:val="nil"/>
              <w:bottom w:val="nil"/>
              <w:right w:val="nil"/>
            </w:tcBorders>
          </w:tcPr>
          <w:p>
            <w:pPr>
              <w:rPr>
                <w:rFonts w:ascii="黑体" w:hAnsi="黑体" w:eastAsia="黑体"/>
                <w:kern w:val="0"/>
                <w:sz w:val="32"/>
                <w:szCs w:val="32"/>
              </w:rPr>
            </w:pPr>
          </w:p>
          <w:p>
            <w:pPr>
              <w:rPr>
                <w:rFonts w:ascii="宋体" w:hAnsi="宋体" w:cs="宋体"/>
                <w:color w:val="000000"/>
                <w:kern w:val="0"/>
                <w:sz w:val="22"/>
                <w:szCs w:val="22"/>
              </w:rPr>
            </w:pPr>
            <w:r>
              <w:rPr>
                <w:rFonts w:hint="eastAsia" w:ascii="黑体" w:hAnsi="黑体" w:eastAsia="黑体"/>
                <w:kern w:val="0"/>
                <w:sz w:val="32"/>
                <w:szCs w:val="32"/>
              </w:rPr>
              <w:t>三、一般公共预算支出表</w:t>
            </w:r>
          </w:p>
        </w:tc>
        <w:tc>
          <w:tcPr>
            <w:tcW w:w="1601"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00"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66"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727" w:type="dxa"/>
            <w:gridSpan w:val="7"/>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8" w:type="dxa"/>
          <w:trHeight w:val="496" w:hRule="atLeast"/>
        </w:trPr>
        <w:tc>
          <w:tcPr>
            <w:tcW w:w="13825" w:type="dxa"/>
            <w:gridSpan w:val="35"/>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496" w:hRule="atLeast"/>
        </w:trPr>
        <w:tc>
          <w:tcPr>
            <w:tcW w:w="1923"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936"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440" w:type="dxa"/>
            <w:gridSpan w:val="5"/>
            <w:tcBorders>
              <w:top w:val="nil"/>
              <w:left w:val="nil"/>
              <w:bottom w:val="single" w:color="auto" w:sz="4" w:space="0"/>
              <w:right w:val="nil"/>
            </w:tcBorders>
          </w:tcPr>
          <w:p>
            <w:pPr>
              <w:widowControl/>
              <w:jc w:val="left"/>
              <w:rPr>
                <w:rFonts w:ascii="宋体" w:hAnsi="宋体" w:cs="宋体"/>
                <w:color w:val="000000"/>
                <w:kern w:val="0"/>
                <w:sz w:val="22"/>
                <w:szCs w:val="22"/>
              </w:rPr>
            </w:pPr>
          </w:p>
        </w:tc>
        <w:tc>
          <w:tcPr>
            <w:tcW w:w="932"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01"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866" w:type="dxa"/>
            <w:gridSpan w:val="7"/>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18"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597" w:type="dxa"/>
            <w:gridSpan w:val="6"/>
            <w:tcBorders>
              <w:top w:val="nil"/>
              <w:left w:val="nil"/>
              <w:bottom w:val="nil"/>
              <w:right w:val="nil"/>
            </w:tcBorders>
            <w:shd w:val="clear" w:color="auto" w:fill="auto"/>
            <w:vAlign w:val="center"/>
          </w:tcPr>
          <w:p>
            <w:pP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1"/>
          <w:wAfter w:w="88" w:type="dxa"/>
          <w:trHeight w:val="496" w:hRule="atLeast"/>
        </w:trPr>
        <w:tc>
          <w:tcPr>
            <w:tcW w:w="385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440" w:type="dxa"/>
            <w:gridSpan w:val="5"/>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2017年执行数</w:t>
            </w:r>
          </w:p>
        </w:tc>
        <w:tc>
          <w:tcPr>
            <w:tcW w:w="5399"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w:t>
            </w:r>
          </w:p>
        </w:tc>
        <w:tc>
          <w:tcPr>
            <w:tcW w:w="3127"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2018年预算数与2017年执行数</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szCs w:val="22"/>
              </w:rPr>
            </w:pPr>
            <w:r>
              <w:rPr>
                <w:rFonts w:hint="eastAsia" w:ascii="仿宋" w:hAnsi="仿宋" w:eastAsia="仿宋"/>
                <w:kern w:val="0"/>
                <w:sz w:val="22"/>
                <w:szCs w:val="22"/>
              </w:rPr>
              <w:t>科目编码</w:t>
            </w:r>
          </w:p>
        </w:tc>
        <w:tc>
          <w:tcPr>
            <w:tcW w:w="2422"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kern w:val="0"/>
                <w:sz w:val="22"/>
                <w:szCs w:val="22"/>
              </w:rPr>
            </w:pPr>
            <w:r>
              <w:rPr>
                <w:rFonts w:hint="eastAsia" w:ascii="仿宋" w:hAnsi="仿宋" w:eastAsia="仿宋"/>
                <w:kern w:val="0"/>
                <w:sz w:val="22"/>
                <w:szCs w:val="22"/>
              </w:rPr>
              <w:t>科目名称</w:t>
            </w:r>
          </w:p>
        </w:tc>
        <w:tc>
          <w:tcPr>
            <w:tcW w:w="1440" w:type="dxa"/>
            <w:gridSpan w:val="5"/>
            <w:vMerge w:val="continue"/>
            <w:tcBorders>
              <w:left w:val="nil"/>
              <w:bottom w:val="single" w:color="auto" w:sz="4" w:space="0"/>
              <w:right w:val="single" w:color="auto" w:sz="4" w:space="0"/>
            </w:tcBorders>
            <w:shd w:val="clear" w:color="auto" w:fill="auto"/>
          </w:tcPr>
          <w:p>
            <w:pPr>
              <w:jc w:val="center"/>
              <w:rPr>
                <w:rFonts w:ascii="仿宋" w:hAnsi="仿宋" w:eastAsia="仿宋"/>
                <w:kern w:val="0"/>
                <w:sz w:val="22"/>
                <w:szCs w:val="22"/>
              </w:rPr>
            </w:pP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kern w:val="0"/>
                <w:sz w:val="22"/>
                <w:szCs w:val="22"/>
              </w:rPr>
            </w:pPr>
            <w:r>
              <w:rPr>
                <w:rFonts w:hint="eastAsia" w:ascii="仿宋" w:hAnsi="仿宋" w:eastAsia="仿宋"/>
                <w:kern w:val="0"/>
                <w:sz w:val="22"/>
                <w:szCs w:val="22"/>
              </w:rPr>
              <w:t>合计</w:t>
            </w:r>
          </w:p>
        </w:tc>
        <w:tc>
          <w:tcPr>
            <w:tcW w:w="1686" w:type="dxa"/>
            <w:gridSpan w:val="5"/>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kern w:val="0"/>
                <w:sz w:val="24"/>
              </w:rPr>
            </w:pPr>
            <w:r>
              <w:rPr>
                <w:rFonts w:hint="eastAsia" w:ascii="仿宋_GB2312" w:hAnsi="仿宋" w:eastAsia="仿宋_GB2312"/>
                <w:kern w:val="0"/>
                <w:sz w:val="24"/>
              </w:rPr>
              <w:t>基本支出</w:t>
            </w: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p>
        </w:tc>
        <w:tc>
          <w:tcPr>
            <w:tcW w:w="2422"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b/>
                <w:kern w:val="0"/>
                <w:sz w:val="24"/>
              </w:rPr>
            </w:pPr>
            <w:r>
              <w:rPr>
                <w:rFonts w:hint="eastAsia" w:ascii="宋体" w:hAnsi="宋体"/>
                <w:b/>
                <w:kern w:val="0"/>
                <w:sz w:val="24"/>
              </w:rPr>
              <w:t>合计</w:t>
            </w:r>
          </w:p>
        </w:tc>
        <w:tc>
          <w:tcPr>
            <w:tcW w:w="14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b/>
                <w:kern w:val="0"/>
                <w:sz w:val="24"/>
              </w:rPr>
            </w:pPr>
            <w:r>
              <w:rPr>
                <w:rFonts w:hint="eastAsia" w:ascii="宋体" w:hAnsi="宋体"/>
                <w:b/>
                <w:kern w:val="0"/>
                <w:sz w:val="24"/>
              </w:rPr>
              <w:t>866.93</w:t>
            </w: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b/>
                <w:kern w:val="0"/>
                <w:sz w:val="24"/>
              </w:rPr>
            </w:pPr>
            <w:r>
              <w:rPr>
                <w:rFonts w:hint="eastAsia" w:ascii="宋体" w:hAnsi="宋体"/>
                <w:b/>
                <w:kern w:val="0"/>
                <w:sz w:val="24"/>
              </w:rPr>
              <w:t>941.93</w:t>
            </w:r>
          </w:p>
        </w:tc>
        <w:tc>
          <w:tcPr>
            <w:tcW w:w="1686"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b/>
                <w:kern w:val="0"/>
                <w:sz w:val="24"/>
              </w:rPr>
            </w:pPr>
            <w:r>
              <w:rPr>
                <w:rFonts w:hint="eastAsia" w:ascii="宋体" w:hAnsi="宋体"/>
                <w:b/>
                <w:kern w:val="0"/>
                <w:sz w:val="24"/>
              </w:rPr>
              <w:t>941.93</w:t>
            </w: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b/>
                <w:kern w:val="0"/>
                <w:sz w:val="22"/>
                <w:szCs w:val="22"/>
              </w:rPr>
            </w:pPr>
            <w:r>
              <w:rPr>
                <w:rFonts w:hint="eastAsia" w:ascii="宋体" w:hAnsi="宋体"/>
                <w:b/>
                <w:kern w:val="0"/>
                <w:sz w:val="22"/>
                <w:szCs w:val="22"/>
              </w:rPr>
              <w:t>　</w:t>
            </w: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75</w:t>
            </w: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7.96</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kern w:val="0"/>
                <w:sz w:val="24"/>
              </w:rPr>
            </w:pPr>
            <w:r>
              <w:rPr>
                <w:rFonts w:hint="eastAsia" w:ascii="宋体" w:hAnsi="宋体"/>
                <w:kern w:val="0"/>
                <w:sz w:val="24"/>
              </w:rPr>
              <w:t>2050202</w:t>
            </w:r>
          </w:p>
        </w:tc>
        <w:tc>
          <w:tcPr>
            <w:tcW w:w="2422" w:type="dxa"/>
            <w:gridSpan w:val="4"/>
            <w:tcBorders>
              <w:top w:val="nil"/>
              <w:left w:val="nil"/>
              <w:bottom w:val="single" w:color="auto" w:sz="4" w:space="0"/>
              <w:right w:val="single" w:color="auto" w:sz="4" w:space="0"/>
            </w:tcBorders>
            <w:shd w:val="clear" w:color="auto" w:fill="auto"/>
            <w:vAlign w:val="center"/>
          </w:tcPr>
          <w:p>
            <w:pPr>
              <w:jc w:val="left"/>
              <w:rPr>
                <w:rFonts w:ascii="宋体" w:hAnsi="宋体"/>
                <w:kern w:val="0"/>
                <w:sz w:val="24"/>
              </w:rPr>
            </w:pPr>
            <w:r>
              <w:rPr>
                <w:rFonts w:hint="eastAsia" w:ascii="宋体" w:hAnsi="宋体"/>
                <w:kern w:val="0"/>
                <w:sz w:val="24"/>
              </w:rPr>
              <w:t>小学教育</w:t>
            </w:r>
          </w:p>
        </w:tc>
        <w:tc>
          <w:tcPr>
            <w:tcW w:w="14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kern w:val="0"/>
                <w:sz w:val="24"/>
              </w:rPr>
            </w:pPr>
            <w:r>
              <w:rPr>
                <w:rFonts w:hint="eastAsia" w:ascii="宋体" w:hAnsi="宋体"/>
                <w:kern w:val="0"/>
                <w:sz w:val="24"/>
              </w:rPr>
              <w:t>680.96</w:t>
            </w: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kern w:val="0"/>
                <w:sz w:val="24"/>
              </w:rPr>
            </w:pPr>
            <w:r>
              <w:rPr>
                <w:rFonts w:hint="eastAsia" w:ascii="宋体" w:hAnsi="宋体"/>
                <w:kern w:val="0"/>
                <w:sz w:val="24"/>
              </w:rPr>
              <w:t>687.58</w:t>
            </w:r>
          </w:p>
        </w:tc>
        <w:tc>
          <w:tcPr>
            <w:tcW w:w="1686" w:type="dxa"/>
            <w:gridSpan w:val="5"/>
            <w:tcBorders>
              <w:top w:val="nil"/>
              <w:left w:val="nil"/>
              <w:bottom w:val="single" w:color="auto" w:sz="4" w:space="0"/>
              <w:right w:val="single" w:color="auto" w:sz="4" w:space="0"/>
            </w:tcBorders>
            <w:shd w:val="clear" w:color="auto" w:fill="auto"/>
            <w:vAlign w:val="center"/>
          </w:tcPr>
          <w:p>
            <w:pPr>
              <w:jc w:val="left"/>
              <w:rPr>
                <w:rFonts w:ascii="宋体" w:hAnsi="宋体"/>
                <w:kern w:val="0"/>
                <w:sz w:val="24"/>
              </w:rPr>
            </w:pPr>
            <w:r>
              <w:rPr>
                <w:rFonts w:hint="eastAsia" w:ascii="宋体" w:hAnsi="宋体"/>
                <w:kern w:val="0"/>
                <w:sz w:val="24"/>
              </w:rPr>
              <w:t>687.58</w:t>
            </w: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b/>
                <w:kern w:val="0"/>
                <w:sz w:val="22"/>
                <w:szCs w:val="22"/>
              </w:rPr>
            </w:pPr>
            <w:r>
              <w:rPr>
                <w:rFonts w:hint="eastAsia" w:ascii="宋体" w:hAnsi="宋体"/>
                <w:b/>
                <w:kern w:val="0"/>
                <w:sz w:val="22"/>
                <w:szCs w:val="22"/>
              </w:rPr>
              <w:t>　</w:t>
            </w: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6.62</w:t>
            </w: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0.96</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2080505</w:t>
            </w:r>
          </w:p>
        </w:tc>
        <w:tc>
          <w:tcPr>
            <w:tcW w:w="2422" w:type="dxa"/>
            <w:gridSpan w:val="4"/>
            <w:tcBorders>
              <w:top w:val="nil"/>
              <w:left w:val="nil"/>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机关事业单位基本养老保险缴费支出</w:t>
            </w:r>
          </w:p>
        </w:tc>
        <w:tc>
          <w:tcPr>
            <w:tcW w:w="14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kern w:val="0"/>
                <w:sz w:val="24"/>
              </w:rPr>
            </w:pPr>
            <w:r>
              <w:rPr>
                <w:rFonts w:hint="eastAsia" w:ascii="宋体" w:hAnsi="宋体"/>
                <w:kern w:val="0"/>
                <w:sz w:val="24"/>
              </w:rPr>
              <w:t>88.20</w:t>
            </w: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104.78</w:t>
            </w:r>
          </w:p>
        </w:tc>
        <w:tc>
          <w:tcPr>
            <w:tcW w:w="1686" w:type="dxa"/>
            <w:gridSpan w:val="5"/>
            <w:tcBorders>
              <w:top w:val="nil"/>
              <w:left w:val="nil"/>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104.78</w:t>
            </w: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b/>
                <w:kern w:val="0"/>
                <w:sz w:val="22"/>
                <w:szCs w:val="22"/>
              </w:rPr>
            </w:pPr>
            <w:r>
              <w:rPr>
                <w:rFonts w:hint="eastAsia" w:ascii="宋体" w:hAnsi="宋体"/>
                <w:b/>
                <w:kern w:val="0"/>
                <w:sz w:val="22"/>
                <w:szCs w:val="22"/>
              </w:rPr>
              <w:t>　</w:t>
            </w: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16.59</w:t>
            </w: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15.83</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2080506</w:t>
            </w:r>
          </w:p>
        </w:tc>
        <w:tc>
          <w:tcPr>
            <w:tcW w:w="2422" w:type="dxa"/>
            <w:gridSpan w:val="4"/>
            <w:tcBorders>
              <w:top w:val="nil"/>
              <w:left w:val="nil"/>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机关事业单位职业年金缴费支出</w:t>
            </w:r>
          </w:p>
        </w:tc>
        <w:tc>
          <w:tcPr>
            <w:tcW w:w="14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kern w:val="0"/>
                <w:sz w:val="24"/>
              </w:rPr>
            </w:pPr>
            <w:r>
              <w:rPr>
                <w:rFonts w:hint="eastAsia" w:ascii="宋体" w:hAnsi="宋体"/>
                <w:kern w:val="0"/>
                <w:sz w:val="24"/>
              </w:rPr>
              <w:t>0</w:t>
            </w: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41.92</w:t>
            </w:r>
          </w:p>
        </w:tc>
        <w:tc>
          <w:tcPr>
            <w:tcW w:w="1686" w:type="dxa"/>
            <w:gridSpan w:val="5"/>
            <w:tcBorders>
              <w:top w:val="nil"/>
              <w:left w:val="nil"/>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41.92</w:t>
            </w: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b/>
                <w:kern w:val="0"/>
                <w:sz w:val="22"/>
                <w:szCs w:val="22"/>
              </w:rPr>
            </w:pPr>
            <w:r>
              <w:rPr>
                <w:rFonts w:hint="eastAsia" w:ascii="宋体" w:hAnsi="宋体"/>
                <w:b/>
                <w:kern w:val="0"/>
                <w:sz w:val="22"/>
                <w:szCs w:val="22"/>
              </w:rPr>
              <w:t>　</w:t>
            </w: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41.92</w:t>
            </w: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100</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2101102</w:t>
            </w:r>
          </w:p>
        </w:tc>
        <w:tc>
          <w:tcPr>
            <w:tcW w:w="2422" w:type="dxa"/>
            <w:gridSpan w:val="4"/>
            <w:tcBorders>
              <w:top w:val="nil"/>
              <w:left w:val="nil"/>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事业单位医疗</w:t>
            </w:r>
          </w:p>
        </w:tc>
        <w:tc>
          <w:tcPr>
            <w:tcW w:w="14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kern w:val="0"/>
                <w:sz w:val="24"/>
              </w:rPr>
            </w:pPr>
            <w:r>
              <w:rPr>
                <w:rFonts w:hint="eastAsia" w:ascii="宋体" w:hAnsi="宋体"/>
                <w:kern w:val="0"/>
                <w:sz w:val="24"/>
              </w:rPr>
              <w:t>37.32</w:t>
            </w: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41.92</w:t>
            </w:r>
          </w:p>
        </w:tc>
        <w:tc>
          <w:tcPr>
            <w:tcW w:w="1686" w:type="dxa"/>
            <w:gridSpan w:val="5"/>
            <w:tcBorders>
              <w:top w:val="nil"/>
              <w:left w:val="nil"/>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41.92</w:t>
            </w: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b/>
                <w:kern w:val="0"/>
                <w:sz w:val="22"/>
                <w:szCs w:val="22"/>
              </w:rPr>
            </w:pPr>
            <w:r>
              <w:rPr>
                <w:rFonts w:hint="eastAsia" w:ascii="宋体" w:hAnsi="宋体"/>
                <w:b/>
                <w:kern w:val="0"/>
                <w:sz w:val="22"/>
                <w:szCs w:val="22"/>
              </w:rPr>
              <w:t>　</w:t>
            </w: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4.6</w:t>
            </w: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10.97</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2210201</w:t>
            </w:r>
          </w:p>
        </w:tc>
        <w:tc>
          <w:tcPr>
            <w:tcW w:w="2422" w:type="dxa"/>
            <w:gridSpan w:val="4"/>
            <w:tcBorders>
              <w:top w:val="nil"/>
              <w:left w:val="nil"/>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住房公积金</w:t>
            </w:r>
          </w:p>
        </w:tc>
        <w:tc>
          <w:tcPr>
            <w:tcW w:w="1440" w:type="dxa"/>
            <w:gridSpan w:val="5"/>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60.45</w:t>
            </w: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65.73</w:t>
            </w:r>
          </w:p>
        </w:tc>
        <w:tc>
          <w:tcPr>
            <w:tcW w:w="1686" w:type="dxa"/>
            <w:gridSpan w:val="5"/>
            <w:tcBorders>
              <w:top w:val="nil"/>
              <w:left w:val="nil"/>
              <w:bottom w:val="single" w:color="auto" w:sz="4" w:space="0"/>
              <w:right w:val="single" w:color="auto" w:sz="4" w:space="0"/>
            </w:tcBorders>
            <w:shd w:val="clear" w:color="auto" w:fill="auto"/>
            <w:vAlign w:val="center"/>
          </w:tcPr>
          <w:p>
            <w:pPr>
              <w:rPr>
                <w:rFonts w:ascii="宋体" w:hAnsi="宋体"/>
                <w:kern w:val="0"/>
                <w:sz w:val="24"/>
              </w:rPr>
            </w:pPr>
            <w:r>
              <w:rPr>
                <w:rFonts w:hint="eastAsia" w:ascii="宋体" w:hAnsi="宋体"/>
                <w:kern w:val="0"/>
                <w:sz w:val="24"/>
              </w:rPr>
              <w:t>65.73</w:t>
            </w: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b/>
                <w:kern w:val="0"/>
                <w:sz w:val="22"/>
                <w:szCs w:val="22"/>
              </w:rPr>
            </w:pPr>
            <w:r>
              <w:rPr>
                <w:rFonts w:hint="eastAsia" w:ascii="宋体" w:hAnsi="宋体"/>
                <w:b/>
                <w:kern w:val="0"/>
                <w:sz w:val="22"/>
                <w:szCs w:val="22"/>
              </w:rPr>
              <w:t>　</w:t>
            </w: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5.28</w:t>
            </w: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8.03　</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22"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440" w:type="dxa"/>
            <w:gridSpan w:val="5"/>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686"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22"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440" w:type="dxa"/>
            <w:gridSpan w:val="5"/>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686"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1"/>
          <w:wAfter w:w="88" w:type="dxa"/>
          <w:trHeight w:val="496" w:hRule="atLeast"/>
        </w:trPr>
        <w:tc>
          <w:tcPr>
            <w:tcW w:w="1437"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22"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440" w:type="dxa"/>
            <w:gridSpan w:val="5"/>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28" w:type="dxa"/>
            <w:gridSpan w:val="6"/>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686"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8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60"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20" w:type="dxa"/>
          <w:trHeight w:val="271" w:hRule="atLeast"/>
        </w:trPr>
        <w:tc>
          <w:tcPr>
            <w:tcW w:w="13693" w:type="dxa"/>
            <w:gridSpan w:val="34"/>
            <w:tcBorders>
              <w:top w:val="nil"/>
              <w:left w:val="nil"/>
              <w:bottom w:val="nil"/>
              <w:right w:val="nil"/>
            </w:tcBorders>
            <w:shd w:val="clear" w:color="auto" w:fill="auto"/>
            <w:vAlign w:val="center"/>
          </w:tcPr>
          <w:p>
            <w:pPr>
              <w:rPr>
                <w:rFonts w:ascii="黑体" w:hAnsi="黑体" w:eastAsia="黑体"/>
                <w:kern w:val="0"/>
                <w:sz w:val="32"/>
                <w:szCs w:val="32"/>
              </w:rPr>
            </w:pPr>
          </w:p>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20" w:type="dxa"/>
          <w:trHeight w:val="271" w:hRule="atLeast"/>
        </w:trPr>
        <w:tc>
          <w:tcPr>
            <w:tcW w:w="13693" w:type="dxa"/>
            <w:gridSpan w:val="34"/>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20" w:type="dxa"/>
          <w:trHeight w:val="271" w:hRule="atLeast"/>
        </w:trPr>
        <w:tc>
          <w:tcPr>
            <w:tcW w:w="2030"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399"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86"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51"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34" w:type="dxa"/>
            <w:gridSpan w:val="6"/>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93" w:type="dxa"/>
            <w:gridSpan w:val="13"/>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2"/>
          <w:wAfter w:w="220" w:type="dxa"/>
          <w:trHeight w:val="436" w:hRule="atLeast"/>
        </w:trPr>
        <w:tc>
          <w:tcPr>
            <w:tcW w:w="442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264" w:type="dxa"/>
            <w:gridSpan w:val="2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3134" w:type="dxa"/>
            <w:gridSpan w:val="7"/>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567" w:type="dxa"/>
            <w:gridSpan w:val="5"/>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2018年预算安排总计</w:t>
            </w:r>
          </w:p>
        </w:tc>
        <w:tc>
          <w:tcPr>
            <w:tcW w:w="5218" w:type="dxa"/>
            <w:gridSpan w:val="1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79" w:type="dxa"/>
            <w:gridSpan w:val="5"/>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3134" w:type="dxa"/>
            <w:gridSpan w:val="7"/>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67" w:type="dxa"/>
            <w:gridSpan w:val="5"/>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67"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10"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79" w:type="dxa"/>
            <w:gridSpan w:val="5"/>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合计</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941.93</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941.93</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941.93</w:t>
            </w:r>
          </w:p>
        </w:tc>
        <w:tc>
          <w:tcPr>
            <w:tcW w:w="1941" w:type="dxa"/>
            <w:gridSpan w:val="5"/>
            <w:tcBorders>
              <w:top w:val="nil"/>
              <w:left w:val="nil"/>
              <w:bottom w:val="single" w:color="auto" w:sz="4" w:space="0"/>
              <w:right w:val="single" w:color="auto" w:sz="4" w:space="0"/>
            </w:tcBorders>
            <w:shd w:val="clear" w:color="auto" w:fill="auto"/>
            <w:vAlign w:val="center"/>
          </w:tcPr>
          <w:p>
            <w:pPr>
              <w:jc w:val="left"/>
              <w:rPr>
                <w:rFonts w:asciiTheme="minorEastAsia" w:hAnsiTheme="minorEastAsia" w:eastAsiaTheme="minorEastAsia"/>
                <w:b/>
                <w:kern w:val="0"/>
                <w:sz w:val="24"/>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30101</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基本工资</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345.09</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345.09</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345.09</w:t>
            </w:r>
          </w:p>
        </w:tc>
        <w:tc>
          <w:tcPr>
            <w:tcW w:w="1941" w:type="dxa"/>
            <w:gridSpan w:val="5"/>
            <w:tcBorders>
              <w:top w:val="nil"/>
              <w:left w:val="nil"/>
              <w:bottom w:val="single" w:color="auto" w:sz="4" w:space="0"/>
              <w:right w:val="single" w:color="auto" w:sz="4" w:space="0"/>
            </w:tcBorders>
            <w:shd w:val="clear" w:color="auto" w:fill="auto"/>
            <w:vAlign w:val="center"/>
          </w:tcPr>
          <w:p>
            <w:pPr>
              <w:jc w:val="left"/>
              <w:rPr>
                <w:rFonts w:asciiTheme="minorEastAsia" w:hAnsiTheme="minorEastAsia" w:eastAsiaTheme="minorEastAsia"/>
                <w:b/>
                <w:kern w:val="0"/>
                <w:sz w:val="24"/>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30102</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津贴补贴</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63.66</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63.66</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63.66</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kern w:val="0"/>
                <w:sz w:val="24"/>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30107</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绩效工资</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184.64</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184.64</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184.64</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kern w:val="0"/>
                <w:sz w:val="24"/>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30108</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机关事业单位基本养老保险缴费</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104.78</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104.78</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104.78</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kern w:val="0"/>
                <w:sz w:val="24"/>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30109　</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职业年金缴费　</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41.92　</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41.92　</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41.92　</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kern w:val="0"/>
                <w:sz w:val="24"/>
              </w:rPr>
            </w:pPr>
            <w:r>
              <w:rPr>
                <w:rFonts w:hint="eastAsia" w:asciiTheme="minorEastAsia" w:hAnsiTheme="minorEastAsia" w:eastAsiaTheme="minorEastAsia"/>
                <w:b/>
                <w:kern w:val="0"/>
                <w:sz w:val="24"/>
              </w:rPr>
              <w:t>　</w:t>
            </w: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30110　</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职工基本医疗保险缴费　</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　41.92</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　41.92</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　41.92</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30112</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　其他社会保障缴费</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　6.19</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　6.19</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　6.19</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30113</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住房公积金</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65.73</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65.73</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65.73</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30199</w:t>
            </w: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其他工资福利支出</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88.00</w:t>
            </w: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88.00</w:t>
            </w: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r>
              <w:rPr>
                <w:rFonts w:hint="eastAsia" w:asciiTheme="majorEastAsia" w:hAnsiTheme="majorEastAsia" w:eastAsiaTheme="majorEastAsia"/>
                <w:b/>
                <w:kern w:val="0"/>
                <w:sz w:val="22"/>
                <w:szCs w:val="22"/>
              </w:rPr>
              <w:t>88.00</w:t>
            </w: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b/>
                <w:kern w:val="0"/>
                <w:sz w:val="22"/>
                <w:szCs w:val="22"/>
              </w:rPr>
            </w:pP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20" w:type="dxa"/>
          <w:trHeight w:val="436" w:hRule="atLeast"/>
        </w:trPr>
        <w:tc>
          <w:tcPr>
            <w:tcW w:w="1295" w:type="dxa"/>
            <w:gridSpan w:val="2"/>
            <w:tcBorders>
              <w:top w:val="nil"/>
              <w:left w:val="single" w:color="auto" w:sz="4" w:space="0"/>
              <w:bottom w:val="single" w:color="auto" w:sz="4" w:space="0"/>
              <w:right w:val="single" w:color="auto" w:sz="4" w:space="0"/>
            </w:tcBorders>
            <w:shd w:val="clear" w:color="auto" w:fill="auto"/>
            <w:vAlign w:val="center"/>
          </w:tcPr>
          <w:p>
            <w:pPr>
              <w:rPr>
                <w:rFonts w:asciiTheme="majorEastAsia" w:hAnsiTheme="majorEastAsia" w:eastAsiaTheme="majorEastAsia"/>
                <w:b/>
                <w:kern w:val="0"/>
                <w:sz w:val="22"/>
                <w:szCs w:val="22"/>
              </w:rPr>
            </w:pPr>
          </w:p>
        </w:tc>
        <w:tc>
          <w:tcPr>
            <w:tcW w:w="3134" w:type="dxa"/>
            <w:gridSpan w:val="7"/>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1567"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1710" w:type="dxa"/>
            <w:gridSpan w:val="5"/>
            <w:tcBorders>
              <w:top w:val="nil"/>
              <w:left w:val="nil"/>
              <w:bottom w:val="single" w:color="auto" w:sz="4" w:space="0"/>
              <w:right w:val="single" w:color="auto" w:sz="4" w:space="0"/>
            </w:tcBorders>
            <w:shd w:val="clear" w:color="auto" w:fill="auto"/>
            <w:vAlign w:val="center"/>
          </w:tcPr>
          <w:p>
            <w:pPr>
              <w:jc w:val="left"/>
              <w:rPr>
                <w:rFonts w:asciiTheme="majorEastAsia" w:hAnsiTheme="majorEastAsia" w:eastAsiaTheme="majorEastAsia"/>
                <w:b/>
                <w:kern w:val="0"/>
                <w:sz w:val="22"/>
                <w:szCs w:val="22"/>
              </w:rPr>
            </w:pPr>
          </w:p>
        </w:tc>
        <w:tc>
          <w:tcPr>
            <w:tcW w:w="194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79"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20" w:type="dxa"/>
          <w:trHeight w:val="271" w:hRule="atLeast"/>
        </w:trPr>
        <w:tc>
          <w:tcPr>
            <w:tcW w:w="13693" w:type="dxa"/>
            <w:gridSpan w:val="34"/>
            <w:tcBorders>
              <w:top w:val="nil"/>
              <w:left w:val="nil"/>
              <w:bottom w:val="nil"/>
              <w:right w:val="nil"/>
            </w:tcBorders>
            <w:shd w:val="clear" w:color="auto" w:fill="auto"/>
            <w:vAlign w:val="center"/>
          </w:tcPr>
          <w:p>
            <w:pPr>
              <w:rPr>
                <w:rFonts w:ascii="黑体" w:hAnsi="黑体" w:eastAsia="黑体"/>
                <w:kern w:val="0"/>
                <w:sz w:val="32"/>
                <w:szCs w:val="32"/>
              </w:rPr>
            </w:pPr>
          </w:p>
        </w:tc>
      </w:tr>
      <w:tr>
        <w:tblPrEx>
          <w:tblLayout w:type="fixed"/>
          <w:tblCellMar>
            <w:top w:w="0" w:type="dxa"/>
            <w:left w:w="108" w:type="dxa"/>
            <w:bottom w:w="0" w:type="dxa"/>
            <w:right w:w="108" w:type="dxa"/>
          </w:tblCellMar>
        </w:tblPrEx>
        <w:trPr>
          <w:gridAfter w:val="2"/>
          <w:wAfter w:w="220" w:type="dxa"/>
          <w:trHeight w:val="271" w:hRule="atLeast"/>
        </w:trPr>
        <w:tc>
          <w:tcPr>
            <w:tcW w:w="13693" w:type="dxa"/>
            <w:gridSpan w:val="34"/>
            <w:tcBorders>
              <w:top w:val="nil"/>
              <w:left w:val="nil"/>
              <w:bottom w:val="nil"/>
              <w:right w:val="nil"/>
            </w:tcBorders>
            <w:shd w:val="clear" w:color="auto" w:fill="auto"/>
            <w:vAlign w:val="center"/>
          </w:tcPr>
          <w:p>
            <w:pPr>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2"/>
          <w:wAfter w:w="220" w:type="dxa"/>
          <w:trHeight w:val="271" w:hRule="atLeast"/>
        </w:trPr>
        <w:tc>
          <w:tcPr>
            <w:tcW w:w="2030"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34"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51"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51"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34" w:type="dxa"/>
            <w:gridSpan w:val="6"/>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93" w:type="dxa"/>
            <w:gridSpan w:val="13"/>
            <w:tcBorders>
              <w:top w:val="nil"/>
              <w:left w:val="nil"/>
              <w:bottom w:val="nil"/>
              <w:right w:val="nil"/>
            </w:tcBorders>
            <w:shd w:val="clear" w:color="auto" w:fill="auto"/>
            <w:vAlign w:val="center"/>
          </w:tcPr>
          <w:p>
            <w:pPr>
              <w:jc w:val="center"/>
              <w:rPr>
                <w:rFonts w:ascii="宋体" w:hAnsi="宋体" w:cs="宋体"/>
                <w:color w:val="000000"/>
                <w:kern w:val="0"/>
                <w:sz w:val="22"/>
                <w:szCs w:val="22"/>
              </w:rPr>
            </w:pPr>
          </w:p>
        </w:tc>
      </w:tr>
    </w:tbl>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hint="eastAsia" w:ascii="仿宋" w:hAnsi="仿宋" w:eastAsia="仿宋"/>
          <w:kern w:val="0"/>
          <w:sz w:val="32"/>
          <w:szCs w:val="32"/>
        </w:rPr>
        <w:t xml:space="preserve">                                                                   单位：万元</w:t>
      </w:r>
    </w:p>
    <w:tbl>
      <w:tblPr>
        <w:tblStyle w:val="5"/>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2017年预算数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2017年执行数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2018年预算数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693"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bl>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六、政府性基金预算支出明细表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hint="eastAsia" w:ascii="仿宋" w:hAnsi="宋体" w:eastAsia="仿宋"/>
          <w:b/>
          <w:kern w:val="0"/>
          <w:sz w:val="36"/>
          <w:szCs w:val="36"/>
        </w:rPr>
        <w:t>                       </w:t>
      </w:r>
      <w:r>
        <w:rPr>
          <w:rFonts w:hint="eastAsia" w:ascii="仿宋" w:hAnsi="仿宋" w:eastAsia="仿宋"/>
          <w:b/>
          <w:kern w:val="0"/>
          <w:sz w:val="36"/>
          <w:szCs w:val="36"/>
        </w:rPr>
        <w:t xml:space="preserve">               </w:t>
      </w:r>
      <w:r>
        <w:rPr>
          <w:rFonts w:hint="eastAsia" w:ascii="仿宋" w:hAnsi="仿宋" w:eastAsia="仿宋"/>
          <w:b/>
          <w:kern w:val="0"/>
          <w:sz w:val="28"/>
          <w:szCs w:val="28"/>
        </w:rPr>
        <w:t xml:space="preserve"> </w:t>
      </w:r>
      <w:r>
        <w:rPr>
          <w:rFonts w:hint="eastAsia" w:ascii="仿宋" w:hAnsi="仿宋" w:eastAsia="仿宋"/>
          <w:kern w:val="0"/>
          <w:sz w:val="28"/>
          <w:szCs w:val="28"/>
        </w:rPr>
        <w:t>单位：万元</w:t>
      </w:r>
    </w:p>
    <w:tbl>
      <w:tblPr>
        <w:tblStyle w:val="5"/>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hint="eastAsia" w:ascii="仿宋" w:hAnsi="仿宋" w:eastAsia="仿宋"/>
                <w:b/>
                <w:kern w:val="0"/>
                <w:sz w:val="22"/>
                <w:szCs w:val="22"/>
              </w:rPr>
              <w:t>2018年预算安排总计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七、部门收支预算总表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5"/>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941.93</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941.93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941.93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941.93</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687.58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687.58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146.70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146.70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41.92</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41.92</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65.73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65.73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941.93</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支出总计941.93</w:t>
            </w: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八、部门收入总表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5"/>
        <w:tblW w:w="13870" w:type="dxa"/>
        <w:tblInd w:w="0" w:type="dxa"/>
        <w:tblLayout w:type="fixed"/>
        <w:tblCellMar>
          <w:top w:w="0" w:type="dxa"/>
          <w:left w:w="0" w:type="dxa"/>
          <w:bottom w:w="0" w:type="dxa"/>
          <w:right w:w="0" w:type="dxa"/>
        </w:tblCellMar>
      </w:tblPr>
      <w:tblGrid>
        <w:gridCol w:w="1187"/>
        <w:gridCol w:w="1878"/>
        <w:gridCol w:w="1158"/>
        <w:gridCol w:w="1158"/>
        <w:gridCol w:w="1158"/>
        <w:gridCol w:w="1173"/>
        <w:gridCol w:w="1158"/>
        <w:gridCol w:w="860"/>
        <w:gridCol w:w="900"/>
        <w:gridCol w:w="1080"/>
        <w:gridCol w:w="1080"/>
        <w:gridCol w:w="1080"/>
      </w:tblGrid>
      <w:tr>
        <w:tblPrEx>
          <w:tblLayout w:type="fixed"/>
          <w:tblCellMar>
            <w:top w:w="0" w:type="dxa"/>
            <w:left w:w="0" w:type="dxa"/>
            <w:bottom w:w="0" w:type="dxa"/>
            <w:right w:w="0" w:type="dxa"/>
          </w:tblCellMar>
        </w:tblPrEx>
        <w:trPr>
          <w:trHeight w:val="450" w:hRule="atLeast"/>
        </w:trPr>
        <w:tc>
          <w:tcPr>
            <w:tcW w:w="306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48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Layout w:type="fixed"/>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b/>
                <w:kern w:val="0"/>
                <w:sz w:val="24"/>
              </w:rPr>
            </w:pPr>
            <w:r>
              <w:rPr>
                <w:rFonts w:hint="eastAsia" w:ascii="宋体" w:hAnsi="宋体"/>
                <w:b/>
                <w:kern w:val="0"/>
                <w:sz w:val="24"/>
              </w:rPr>
              <w:t>合计</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b/>
                <w:kern w:val="0"/>
                <w:sz w:val="24"/>
              </w:rPr>
            </w:pPr>
            <w:r>
              <w:rPr>
                <w:rFonts w:hint="eastAsia" w:ascii="宋体" w:hAnsi="宋体"/>
                <w:b/>
                <w:kern w:val="0"/>
                <w:sz w:val="24"/>
              </w:rPr>
              <w:t>941.93</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b/>
                <w:kern w:val="0"/>
                <w:sz w:val="24"/>
              </w:rPr>
            </w:pPr>
            <w:r>
              <w:rPr>
                <w:rFonts w:hint="eastAsia" w:ascii="宋体" w:hAnsi="宋体"/>
                <w:b/>
                <w:kern w:val="0"/>
                <w:sz w:val="24"/>
              </w:rPr>
              <w:t>941.93</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b/>
                <w:kern w:val="0"/>
                <w:sz w:val="24"/>
              </w:rPr>
            </w:pPr>
            <w:r>
              <w:rPr>
                <w:rFonts w:hint="eastAsia" w:ascii="宋体" w:hAnsi="宋体"/>
                <w:b/>
                <w:kern w:val="0"/>
                <w:sz w:val="24"/>
              </w:rPr>
              <w:t>941.93</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2050202</w:t>
            </w:r>
          </w:p>
        </w:tc>
        <w:tc>
          <w:tcPr>
            <w:tcW w:w="187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小学教育</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687.58</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687.58</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687.58</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r>
      <w:tr>
        <w:tblPrEx>
          <w:tblLayout w:type="fixed"/>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r>
              <w:rPr>
                <w:rFonts w:hint="eastAsia" w:ascii="宋体" w:hAnsi="宋体"/>
                <w:kern w:val="0"/>
                <w:sz w:val="24"/>
              </w:rPr>
              <w:t>2080505</w:t>
            </w:r>
          </w:p>
        </w:tc>
        <w:tc>
          <w:tcPr>
            <w:tcW w:w="187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机关事业单位基本养老保险缴费支出</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104.78</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104.78</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104.78</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r>
              <w:rPr>
                <w:rFonts w:hint="eastAsia" w:ascii="宋体" w:hAnsi="宋体"/>
                <w:kern w:val="0"/>
                <w:sz w:val="24"/>
              </w:rPr>
              <w:t>2080506</w:t>
            </w:r>
          </w:p>
        </w:tc>
        <w:tc>
          <w:tcPr>
            <w:tcW w:w="187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机关事业单位职业年金缴费支出</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r>
              <w:rPr>
                <w:rFonts w:hint="eastAsia" w:ascii="宋体" w:hAnsi="宋体"/>
                <w:kern w:val="0"/>
                <w:sz w:val="24"/>
              </w:rPr>
              <w:t>2101102</w:t>
            </w:r>
          </w:p>
        </w:tc>
        <w:tc>
          <w:tcPr>
            <w:tcW w:w="187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事业单位医疗</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r>
              <w:rPr>
                <w:rFonts w:hint="eastAsia" w:ascii="宋体" w:hAnsi="宋体"/>
                <w:kern w:val="0"/>
                <w:sz w:val="24"/>
              </w:rPr>
              <w:t>2210201</w:t>
            </w:r>
          </w:p>
        </w:tc>
        <w:tc>
          <w:tcPr>
            <w:tcW w:w="187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住房公积金</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65.73</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65.73</w:t>
            </w: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65.73</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5"/>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kern w:val="0"/>
                <w:sz w:val="24"/>
              </w:rPr>
            </w:pPr>
            <w:r>
              <w:rPr>
                <w:rFonts w:hint="eastAsia" w:ascii="宋体" w:hAnsi="宋体"/>
                <w:b/>
                <w:kern w:val="0"/>
                <w:sz w:val="24"/>
              </w:rPr>
              <w:t>合计</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kern w:val="0"/>
                <w:sz w:val="24"/>
              </w:rPr>
            </w:pPr>
            <w:r>
              <w:rPr>
                <w:rFonts w:hint="eastAsia" w:ascii="宋体" w:hAnsi="宋体"/>
                <w:b/>
                <w:kern w:val="0"/>
                <w:sz w:val="24"/>
              </w:rPr>
              <w:t>941.93</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kern w:val="0"/>
                <w:sz w:val="24"/>
              </w:rPr>
            </w:pPr>
            <w:r>
              <w:rPr>
                <w:rFonts w:hint="eastAsia" w:ascii="宋体" w:hAnsi="宋体"/>
                <w:b/>
                <w:kern w:val="0"/>
                <w:sz w:val="24"/>
              </w:rPr>
              <w:t>941.93</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2050202</w:t>
            </w:r>
          </w:p>
        </w:tc>
        <w:tc>
          <w:tcPr>
            <w:tcW w:w="283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小学教育</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687.58</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687.58</w:t>
            </w:r>
          </w:p>
        </w:tc>
        <w:tc>
          <w:tcPr>
            <w:tcW w:w="151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r>
              <w:rPr>
                <w:rFonts w:hint="eastAsia" w:ascii="宋体" w:hAnsi="宋体"/>
                <w:kern w:val="0"/>
                <w:sz w:val="24"/>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104.78</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104.78</w:t>
            </w:r>
          </w:p>
        </w:tc>
        <w:tc>
          <w:tcPr>
            <w:tcW w:w="151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r>
              <w:rPr>
                <w:rFonts w:hint="eastAsia" w:ascii="宋体" w:hAnsi="宋体"/>
                <w:kern w:val="0"/>
                <w:sz w:val="24"/>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机关事业单位职业年金缴费支出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51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r>
              <w:rPr>
                <w:rFonts w:hint="eastAsia" w:ascii="宋体" w:hAnsi="宋体"/>
                <w:kern w:val="0"/>
                <w:sz w:val="24"/>
              </w:rPr>
              <w:t>2101102</w:t>
            </w:r>
          </w:p>
        </w:tc>
        <w:tc>
          <w:tcPr>
            <w:tcW w:w="283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事业单位医疗</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41.92</w:t>
            </w:r>
          </w:p>
        </w:tc>
        <w:tc>
          <w:tcPr>
            <w:tcW w:w="151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hAnsi="宋体"/>
                <w:kern w:val="0"/>
                <w:sz w:val="24"/>
              </w:rPr>
            </w:pPr>
            <w:r>
              <w:rPr>
                <w:rFonts w:hint="eastAsia" w:ascii="宋体" w:hAnsi="宋体"/>
                <w:kern w:val="0"/>
                <w:sz w:val="24"/>
              </w:rPr>
              <w:t>2210201</w:t>
            </w:r>
          </w:p>
        </w:tc>
        <w:tc>
          <w:tcPr>
            <w:tcW w:w="283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65.73</w:t>
            </w:r>
          </w:p>
        </w:tc>
        <w:tc>
          <w:tcPr>
            <w:tcW w:w="174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r>
              <w:rPr>
                <w:rFonts w:hint="eastAsia" w:ascii="宋体" w:hAnsi="宋体"/>
                <w:kern w:val="0"/>
                <w:sz w:val="24"/>
              </w:rPr>
              <w:t>65.73</w:t>
            </w:r>
          </w:p>
        </w:tc>
        <w:tc>
          <w:tcPr>
            <w:tcW w:w="1510"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rPr>
      </w:pPr>
    </w:p>
    <w:p>
      <w:pPr>
        <w:ind w:firstLine="716" w:firstLineChars="224"/>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b/>
          <w:sz w:val="36"/>
          <w:szCs w:val="36"/>
        </w:rPr>
      </w:pPr>
      <w:r>
        <w:rPr>
          <w:rFonts w:hint="eastAsia" w:ascii="方正小标宋简体" w:hAnsi="仿宋" w:eastAsia="方正小标宋简体"/>
          <w:b/>
          <w:sz w:val="36"/>
          <w:szCs w:val="36"/>
        </w:rPr>
        <w:t>青铜峡市大坝电厂学校2018年部门预算</w:t>
      </w:r>
    </w:p>
    <w:p>
      <w:pPr>
        <w:jc w:val="center"/>
        <w:rPr>
          <w:rFonts w:ascii="方正小标宋简体" w:hAnsi="仿宋" w:eastAsia="方正小标宋简体"/>
          <w:b/>
          <w:sz w:val="36"/>
          <w:szCs w:val="36"/>
        </w:rPr>
      </w:pPr>
      <w:r>
        <w:rPr>
          <w:rFonts w:hint="eastAsia" w:ascii="方正小标宋简体" w:hAnsi="仿宋" w:eastAsia="方正小标宋简体"/>
          <w:b/>
          <w:sz w:val="36"/>
          <w:szCs w:val="36"/>
        </w:rPr>
        <w:t>——部门预算情况说明</w:t>
      </w:r>
    </w:p>
    <w:p>
      <w:pPr>
        <w:ind w:firstLine="723" w:firstLineChars="225"/>
        <w:rPr>
          <w:rFonts w:ascii="仿宋" w:hAnsi="仿宋" w:eastAsia="仿宋"/>
          <w:b/>
          <w:color w:val="000000"/>
          <w:kern w:val="0"/>
          <w:sz w:val="32"/>
          <w:szCs w:val="32"/>
        </w:rPr>
      </w:pPr>
      <w:r>
        <w:rPr>
          <w:rFonts w:hint="eastAsia" w:ascii="仿宋" w:hAnsi="仿宋" w:eastAsia="仿宋"/>
          <w:b/>
          <w:color w:val="000000"/>
          <w:kern w:val="0"/>
          <w:sz w:val="32"/>
          <w:szCs w:val="32"/>
        </w:rPr>
        <w:t>一、关于大坝电厂学校2018年财政拨款收支预算情况的总体说明：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大坝电厂学校2018年财政拨款收支总预算941.93万元。收入预算包括：一般公共预算拨款 941.93万元，政府性基金预算拨款0万元。支出预算包括：教育支出687.58万元，社会保障和就业支出146.70万元，医疗卫生与计划生育支出41.92万元，住房保障支出65.73万元。</w:t>
      </w:r>
    </w:p>
    <w:p>
      <w:pPr>
        <w:ind w:firstLine="723" w:firstLineChars="225"/>
        <w:rPr>
          <w:rFonts w:ascii="仿宋" w:hAnsi="仿宋" w:eastAsia="仿宋"/>
          <w:b/>
          <w:color w:val="000000"/>
          <w:kern w:val="0"/>
          <w:sz w:val="32"/>
          <w:szCs w:val="32"/>
        </w:rPr>
      </w:pPr>
      <w:r>
        <w:rPr>
          <w:rFonts w:hint="eastAsia" w:ascii="仿宋" w:hAnsi="仿宋" w:eastAsia="仿宋"/>
          <w:b/>
          <w:color w:val="000000"/>
          <w:kern w:val="0"/>
          <w:sz w:val="32"/>
          <w:szCs w:val="32"/>
        </w:rPr>
        <w:t>二、关于大坝电厂学校2018年一般公共预算拨款情况说明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（一）基本支出情况说明。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大坝电厂学校2018年一般公共预算拨款基本支出941.93万元，比2017年执行数据增加75.01万元，增长7.96  %。其中：</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人员经费941.93 万元，主要包括：基本工资345.09万元、津贴补贴63.66万元、奖金0万元、绩效工资184.64万元、机关事业单位基本养老保险缴费104.78万元、职业年金缴费41.92万元、职工基本医疗保险缴费41.92万元、其他社会保障缴费6.19万元、其他工资福利支出88.00万元、住房公积金65.73万元、其他对个人和家庭的补助支出0万元；</w:t>
      </w:r>
    </w:p>
    <w:p>
      <w:pPr>
        <w:ind w:firstLine="720" w:firstLineChars="225"/>
        <w:rPr>
          <w:rFonts w:hint="eastAsia" w:ascii="仿宋" w:hAnsi="仿宋" w:eastAsia="仿宋"/>
          <w:color w:val="000000"/>
          <w:kern w:val="0"/>
          <w:sz w:val="32"/>
          <w:szCs w:val="32"/>
        </w:rPr>
      </w:pPr>
      <w:r>
        <w:rPr>
          <w:rFonts w:hint="eastAsia" w:ascii="仿宋" w:hAnsi="仿宋" w:eastAsia="仿宋"/>
          <w:color w:val="000000"/>
          <w:kern w:val="0"/>
          <w:sz w:val="32"/>
          <w:szCs w:val="32"/>
        </w:rPr>
        <w:t>公用经费支出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（二）项目支出情况说明。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大坝电厂学校2018年一般公共预算拨款项目支出   0万元，一般公共服务支出（类）财政事务（款）行政运行（项）2018年预算 0 万元，比2017年执行数据增加（减少）  0 万元，增长（下降） 0 %。2018年无项目经费支出。</w:t>
      </w:r>
    </w:p>
    <w:p>
      <w:pPr>
        <w:ind w:firstLine="723" w:firstLineChars="225"/>
        <w:rPr>
          <w:rFonts w:ascii="仿宋" w:hAnsi="仿宋" w:eastAsia="仿宋"/>
          <w:b/>
          <w:color w:val="000000"/>
          <w:kern w:val="0"/>
          <w:sz w:val="32"/>
          <w:szCs w:val="32"/>
        </w:rPr>
      </w:pPr>
      <w:r>
        <w:rPr>
          <w:rFonts w:hint="eastAsia" w:ascii="仿宋" w:hAnsi="仿宋" w:eastAsia="仿宋"/>
          <w:b/>
          <w:color w:val="000000"/>
          <w:kern w:val="0"/>
          <w:sz w:val="32"/>
          <w:szCs w:val="32"/>
        </w:rPr>
        <w:t>三、关于大坝电厂学校2018年政府性基金预算拨款情况说明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（一）基本支出情况说明。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大坝电厂学校作为财政全额拨款单位，2018年政府性基金预算拨款基本支出0万元，比2017年执行数据增加（减少）0万元，增长（下降）0%，其中：</w:t>
      </w:r>
    </w:p>
    <w:p>
      <w:pPr>
        <w:ind w:firstLine="720" w:firstLineChars="225"/>
        <w:rPr>
          <w:rFonts w:hint="eastAsia" w:ascii="仿宋" w:hAnsi="仿宋" w:eastAsia="仿宋"/>
          <w:color w:val="000000"/>
          <w:kern w:val="0"/>
          <w:sz w:val="32"/>
          <w:szCs w:val="32"/>
        </w:rPr>
      </w:pPr>
      <w:r>
        <w:rPr>
          <w:rFonts w:hint="eastAsia" w:ascii="仿宋" w:hAnsi="仿宋" w:eastAsia="仿宋"/>
          <w:color w:val="000000"/>
          <w:kern w:val="0"/>
          <w:sz w:val="32"/>
          <w:szCs w:val="32"/>
        </w:rPr>
        <w:t>人员经费 0  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公用经费  0  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2018年大坝电厂学校无政府性基金预算拨款。</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（二）项目支出情况说明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 xml:space="preserve">大坝电厂学校2018年政府性基金预算拨款项目支出0万元，其中：按政府收支科目类、款、项，用途分项说明。如：一般公共服务支出财政事务（款）行政运行（项）2018年预算0万元，比2017年执行数据增加（减少）0万元，增长（下降）0%。  </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2018年大坝电厂学校无政府性基金预算拨款项目。</w:t>
      </w:r>
    </w:p>
    <w:p>
      <w:pPr>
        <w:ind w:firstLine="723" w:firstLineChars="225"/>
        <w:rPr>
          <w:rFonts w:ascii="仿宋" w:hAnsi="仿宋" w:eastAsia="仿宋"/>
          <w:b/>
          <w:color w:val="000000"/>
          <w:kern w:val="0"/>
          <w:sz w:val="32"/>
          <w:szCs w:val="32"/>
        </w:rPr>
      </w:pPr>
      <w:r>
        <w:rPr>
          <w:rFonts w:hint="eastAsia" w:ascii="仿宋" w:hAnsi="仿宋" w:eastAsia="仿宋"/>
          <w:b/>
          <w:color w:val="000000"/>
          <w:kern w:val="0"/>
          <w:sz w:val="32"/>
          <w:szCs w:val="32"/>
        </w:rPr>
        <w:t>四、关于大坝电厂学校2018年“三公”经费预算情况说明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大坝电厂学校2018年“三公”经费财政拨款预算数为0万元，其中：因公出国（境）费 0万元，公务用车购置0万元，公务用车运行费0万元，公务接待费0万元。</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2018年“三公”经费财政拨款预算比2017年增加（减少）     0万元，其中：因公出国（境）费增加（减少）0万，公务用车购置费增加（减少）0万元，公务用车运行费增加（减少）万元，公务接待费增加（减少）0万元，主要原因是本单位2018年无此项预算。</w:t>
      </w:r>
    </w:p>
    <w:p>
      <w:pPr>
        <w:ind w:firstLine="723" w:firstLineChars="225"/>
        <w:rPr>
          <w:rFonts w:ascii="仿宋" w:hAnsi="仿宋" w:eastAsia="仿宋"/>
          <w:b/>
          <w:color w:val="000000"/>
          <w:kern w:val="0"/>
          <w:sz w:val="32"/>
          <w:szCs w:val="32"/>
        </w:rPr>
      </w:pPr>
      <w:r>
        <w:rPr>
          <w:rFonts w:hint="eastAsia" w:ascii="仿宋" w:hAnsi="仿宋" w:eastAsia="仿宋"/>
          <w:b/>
          <w:color w:val="000000"/>
          <w:kern w:val="0"/>
          <w:sz w:val="32"/>
          <w:szCs w:val="32"/>
        </w:rPr>
        <w:t>五、关于大坝电厂学校2018年收支预算情况的总体说明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按照综合预算的原则，我校2018年收入总预算941.93万元，支出总预算941.93万元。</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收入预算包括：上年结转0万元</w:t>
      </w:r>
      <w:r>
        <w:rPr>
          <w:rFonts w:hint="eastAsia" w:ascii="仿宋" w:hAnsi="仿宋" w:eastAsia="仿宋"/>
          <w:color w:val="000000"/>
          <w:kern w:val="0"/>
          <w:sz w:val="32"/>
          <w:szCs w:val="32"/>
          <w:lang w:eastAsia="zh-CN"/>
        </w:rPr>
        <w:t>，</w:t>
      </w:r>
      <w:r>
        <w:rPr>
          <w:rFonts w:hint="eastAsia" w:ascii="仿宋" w:hAnsi="仿宋" w:eastAsia="仿宋" w:cs="仿宋"/>
          <w:sz w:val="32"/>
          <w:szCs w:val="32"/>
        </w:rPr>
        <w:t>占0%</w:t>
      </w:r>
      <w:r>
        <w:rPr>
          <w:rFonts w:hint="eastAsia" w:ascii="仿宋" w:hAnsi="仿宋" w:eastAsia="仿宋" w:cs="仿宋"/>
          <w:sz w:val="32"/>
          <w:szCs w:val="32"/>
          <w:lang w:eastAsia="zh-CN"/>
        </w:rPr>
        <w:t>；</w:t>
      </w:r>
      <w:r>
        <w:rPr>
          <w:rFonts w:hint="eastAsia" w:ascii="仿宋" w:hAnsi="仿宋" w:eastAsia="仿宋"/>
          <w:color w:val="000000"/>
          <w:kern w:val="0"/>
          <w:sz w:val="32"/>
          <w:szCs w:val="32"/>
        </w:rPr>
        <w:t>财政拨款收入 941.93万元</w:t>
      </w:r>
      <w:r>
        <w:rPr>
          <w:rFonts w:hint="eastAsia" w:ascii="仿宋" w:hAnsi="仿宋" w:eastAsia="仿宋"/>
          <w:color w:val="000000"/>
          <w:kern w:val="0"/>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olor w:val="000000"/>
          <w:kern w:val="0"/>
          <w:sz w:val="32"/>
          <w:szCs w:val="32"/>
        </w:rPr>
        <w:t>、事业收入0万元</w:t>
      </w:r>
      <w:r>
        <w:rPr>
          <w:rFonts w:hint="eastAsia" w:ascii="仿宋" w:hAnsi="仿宋" w:eastAsia="仿宋"/>
          <w:color w:val="000000"/>
          <w:kern w:val="0"/>
          <w:sz w:val="32"/>
          <w:szCs w:val="32"/>
          <w:lang w:eastAsia="zh-CN"/>
        </w:rPr>
        <w:t>，</w:t>
      </w:r>
      <w:r>
        <w:rPr>
          <w:rFonts w:hint="eastAsia" w:ascii="仿宋" w:hAnsi="仿宋" w:eastAsia="仿宋" w:cs="仿宋"/>
          <w:sz w:val="32"/>
          <w:szCs w:val="32"/>
        </w:rPr>
        <w:t>占0%</w:t>
      </w:r>
      <w:r>
        <w:rPr>
          <w:rFonts w:hint="eastAsia" w:ascii="仿宋" w:hAnsi="仿宋" w:eastAsia="仿宋" w:cs="仿宋"/>
          <w:sz w:val="32"/>
          <w:szCs w:val="32"/>
          <w:lang w:eastAsia="zh-CN"/>
        </w:rPr>
        <w:t>；</w:t>
      </w:r>
      <w:r>
        <w:rPr>
          <w:rFonts w:hint="eastAsia" w:ascii="仿宋" w:hAnsi="仿宋" w:eastAsia="仿宋"/>
          <w:color w:val="000000"/>
          <w:kern w:val="0"/>
          <w:sz w:val="32"/>
          <w:szCs w:val="32"/>
        </w:rPr>
        <w:t>事业单位经营收入0万元</w:t>
      </w:r>
      <w:r>
        <w:rPr>
          <w:rFonts w:hint="eastAsia" w:ascii="仿宋" w:hAnsi="仿宋" w:eastAsia="仿宋"/>
          <w:color w:val="000000"/>
          <w:kern w:val="0"/>
          <w:sz w:val="32"/>
          <w:szCs w:val="32"/>
          <w:lang w:eastAsia="zh-CN"/>
        </w:rPr>
        <w:t>，</w:t>
      </w:r>
      <w:r>
        <w:rPr>
          <w:rFonts w:hint="eastAsia" w:ascii="仿宋" w:hAnsi="仿宋" w:eastAsia="仿宋" w:cs="仿宋"/>
          <w:sz w:val="32"/>
          <w:szCs w:val="32"/>
        </w:rPr>
        <w:t>占0%</w:t>
      </w:r>
      <w:r>
        <w:rPr>
          <w:rFonts w:hint="eastAsia" w:ascii="仿宋" w:hAnsi="仿宋" w:eastAsia="仿宋" w:cs="仿宋"/>
          <w:sz w:val="32"/>
          <w:szCs w:val="32"/>
          <w:lang w:eastAsia="zh-CN"/>
        </w:rPr>
        <w:t>；</w:t>
      </w:r>
      <w:r>
        <w:rPr>
          <w:rFonts w:hint="eastAsia" w:ascii="仿宋" w:hAnsi="仿宋" w:eastAsia="仿宋"/>
          <w:color w:val="000000"/>
          <w:kern w:val="0"/>
          <w:sz w:val="32"/>
          <w:szCs w:val="32"/>
        </w:rPr>
        <w:t>其他收入0万元</w:t>
      </w:r>
      <w:r>
        <w:rPr>
          <w:rFonts w:hint="eastAsia" w:ascii="仿宋" w:hAnsi="仿宋" w:eastAsia="仿宋"/>
          <w:color w:val="000000"/>
          <w:kern w:val="0"/>
          <w:sz w:val="32"/>
          <w:szCs w:val="32"/>
          <w:lang w:eastAsia="zh-CN"/>
        </w:rPr>
        <w:t>，</w:t>
      </w:r>
      <w:r>
        <w:rPr>
          <w:rFonts w:hint="eastAsia" w:ascii="仿宋" w:hAnsi="仿宋" w:eastAsia="仿宋" w:cs="仿宋"/>
          <w:sz w:val="32"/>
          <w:szCs w:val="32"/>
        </w:rPr>
        <w:t>占0%</w:t>
      </w:r>
      <w:r>
        <w:rPr>
          <w:rFonts w:hint="eastAsia" w:ascii="仿宋" w:hAnsi="仿宋" w:eastAsia="仿宋"/>
          <w:color w:val="000000"/>
          <w:kern w:val="0"/>
          <w:sz w:val="32"/>
          <w:szCs w:val="32"/>
        </w:rPr>
        <w:t>。</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支出预算包括：基本支出941.93万元，</w:t>
      </w:r>
      <w:r>
        <w:rPr>
          <w:rFonts w:hint="eastAsia" w:ascii="仿宋" w:hAnsi="仿宋" w:eastAsia="仿宋" w:cs="仿宋"/>
          <w:sz w:val="32"/>
          <w:szCs w:val="32"/>
        </w:rPr>
        <w:t>占100%；</w:t>
      </w:r>
      <w:r>
        <w:rPr>
          <w:rFonts w:hint="eastAsia" w:ascii="仿宋" w:hAnsi="仿宋" w:eastAsia="仿宋"/>
          <w:color w:val="000000"/>
          <w:kern w:val="0"/>
          <w:sz w:val="32"/>
          <w:szCs w:val="32"/>
        </w:rPr>
        <w:t>项目支出0万元</w:t>
      </w:r>
      <w:r>
        <w:rPr>
          <w:rFonts w:hint="eastAsia" w:ascii="仿宋" w:hAnsi="仿宋" w:eastAsia="仿宋"/>
          <w:color w:val="000000"/>
          <w:kern w:val="0"/>
          <w:sz w:val="32"/>
          <w:szCs w:val="32"/>
          <w:lang w:eastAsia="zh-CN"/>
        </w:rPr>
        <w:t>，</w:t>
      </w:r>
      <w:r>
        <w:rPr>
          <w:rFonts w:hint="eastAsia" w:ascii="仿宋" w:hAnsi="仿宋" w:eastAsia="仿宋" w:cs="仿宋"/>
          <w:sz w:val="32"/>
          <w:szCs w:val="32"/>
        </w:rPr>
        <w:t>占0 %</w:t>
      </w:r>
      <w:r>
        <w:rPr>
          <w:rFonts w:hint="eastAsia" w:ascii="仿宋" w:hAnsi="仿宋" w:eastAsia="仿宋" w:cs="仿宋"/>
          <w:sz w:val="32"/>
          <w:szCs w:val="32"/>
          <w:lang w:eastAsia="zh-CN"/>
        </w:rPr>
        <w:t>；</w:t>
      </w:r>
      <w:r>
        <w:rPr>
          <w:rFonts w:hint="eastAsia" w:ascii="仿宋" w:hAnsi="仿宋" w:eastAsia="仿宋"/>
          <w:color w:val="000000"/>
          <w:kern w:val="0"/>
          <w:sz w:val="32"/>
          <w:szCs w:val="32"/>
        </w:rPr>
        <w:t>事业单位经营支出0万元</w:t>
      </w:r>
      <w:r>
        <w:rPr>
          <w:rFonts w:hint="eastAsia" w:ascii="仿宋" w:hAnsi="仿宋" w:eastAsia="仿宋"/>
          <w:color w:val="000000"/>
          <w:kern w:val="0"/>
          <w:sz w:val="32"/>
          <w:szCs w:val="32"/>
          <w:lang w:eastAsia="zh-CN"/>
        </w:rPr>
        <w:t>，</w:t>
      </w:r>
      <w:r>
        <w:rPr>
          <w:rFonts w:hint="eastAsia" w:ascii="仿宋" w:hAnsi="仿宋" w:eastAsia="仿宋" w:cs="仿宋"/>
          <w:sz w:val="32"/>
          <w:szCs w:val="32"/>
        </w:rPr>
        <w:t>占0 %</w:t>
      </w:r>
      <w:r>
        <w:rPr>
          <w:rFonts w:hint="eastAsia" w:ascii="仿宋" w:hAnsi="仿宋" w:eastAsia="仿宋"/>
          <w:color w:val="000000"/>
          <w:kern w:val="0"/>
          <w:sz w:val="32"/>
          <w:szCs w:val="32"/>
        </w:rPr>
        <w:t>。</w:t>
      </w:r>
    </w:p>
    <w:p>
      <w:pPr>
        <w:ind w:firstLine="723" w:firstLineChars="225"/>
        <w:rPr>
          <w:rFonts w:ascii="仿宋" w:hAnsi="仿宋" w:eastAsia="仿宋"/>
          <w:b/>
          <w:color w:val="000000"/>
          <w:kern w:val="0"/>
          <w:sz w:val="32"/>
          <w:szCs w:val="32"/>
        </w:rPr>
      </w:pPr>
      <w:bookmarkStart w:id="0" w:name="_GoBack"/>
      <w:bookmarkEnd w:id="0"/>
      <w:r>
        <w:rPr>
          <w:rFonts w:hint="eastAsia" w:ascii="仿宋" w:hAnsi="仿宋" w:eastAsia="仿宋"/>
          <w:b/>
          <w:color w:val="000000"/>
          <w:kern w:val="0"/>
          <w:sz w:val="32"/>
          <w:szCs w:val="32"/>
        </w:rPr>
        <w:t>六、其他重要事项的情况说明</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（一）机关运行经费</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2018年，青铜峡市大坝电厂学校的机关运行经费财政拨款预算 0万元，比2017年预算 0增加 0万元，增长 0%。</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（二）政府采购情况</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2018年，青铜峡市大坝电厂学校采购预算14万元，其中：政府采购货物预算 14万元，政府采购工程预算 0万元，政府采购服务预算0万元。</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（三）国有资产占用使用情况</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截至2017年12月31日，大坝电厂学校占用使用国有资产总体情况为房屋11520平方米，价值671.50万元；土地0平方米，价值0万元；车辆 0 辆，价值 0万元；办公家具价值及其他资产价值196.27万元。</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国有资产分布情况为：本单位房屋11520平方米，价值 671.50 万元；土地 0  平方米，价值  0 万元；车辆  0 辆，价值 0  万元；办公家具价值及其他资产价值 196.27 万元。</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（四）预算绩效情况</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2018年青铜峡市大坝电厂学校项目绩效情况：为积极推进预算绩效管理工作，不断提高预算绩效管理工作的质量和水平，提高财政资金使用效益, 在编制2018年预算时，对所有项目进行梳理、测算，明确立项依据、项目内容和目标、实施周期、投入总额、制定绩效目标，合理保障重点工作。</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（五）专项转移支付项目申报情况</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2018年大坝电厂学校未安排专项转移支付项目。</w:t>
      </w:r>
    </w:p>
    <w:p>
      <w:pPr>
        <w:ind w:firstLine="720" w:firstLineChars="225"/>
        <w:rPr>
          <w:rFonts w:ascii="仿宋" w:hAnsi="仿宋" w:eastAsia="仿宋"/>
          <w:color w:val="000000"/>
          <w:kern w:val="0"/>
          <w:sz w:val="32"/>
          <w:szCs w:val="32"/>
        </w:rPr>
      </w:pPr>
      <w:r>
        <w:rPr>
          <w:rFonts w:hint="eastAsia" w:ascii="仿宋" w:hAnsi="仿宋" w:eastAsia="仿宋"/>
          <w:color w:val="000000"/>
          <w:kern w:val="0"/>
          <w:sz w:val="32"/>
          <w:szCs w:val="32"/>
        </w:rPr>
        <w:t>（六）其他需说明的事项</w:t>
      </w:r>
    </w:p>
    <w:p>
      <w:pPr>
        <w:widowControl/>
        <w:spacing w:line="580" w:lineRule="exact"/>
        <w:ind w:firstLine="640"/>
        <w:jc w:val="left"/>
        <w:rPr>
          <w:rFonts w:ascii="仿宋_GB2312" w:eastAsia="仿宋_GB2312"/>
          <w:sz w:val="28"/>
          <w:szCs w:val="28"/>
        </w:rPr>
      </w:pPr>
      <w:r>
        <w:rPr>
          <w:rFonts w:hint="eastAsia" w:ascii="仿宋_GB2312" w:eastAsia="仿宋_GB2312"/>
          <w:sz w:val="28"/>
          <w:szCs w:val="28"/>
        </w:rPr>
        <w:t>无</w:t>
      </w:r>
    </w:p>
    <w:p>
      <w:pPr>
        <w:widowControl/>
        <w:spacing w:line="580" w:lineRule="exact"/>
        <w:ind w:firstLine="640"/>
        <w:jc w:val="left"/>
        <w:rPr>
          <w:rFonts w:ascii="仿宋_GB2312" w:eastAsia="仿宋_GB2312"/>
          <w:sz w:val="28"/>
          <w:szCs w:val="28"/>
        </w:rPr>
      </w:pPr>
    </w:p>
    <w:p>
      <w:pPr>
        <w:widowControl/>
        <w:spacing w:line="580" w:lineRule="exact"/>
        <w:ind w:firstLine="640"/>
        <w:jc w:val="left"/>
        <w:rPr>
          <w:rFonts w:ascii="仿宋_GB2312" w:eastAsia="仿宋_GB2312"/>
          <w:sz w:val="28"/>
          <w:szCs w:val="28"/>
        </w:rPr>
      </w:pPr>
    </w:p>
    <w:p>
      <w:pPr>
        <w:widowControl/>
        <w:spacing w:line="580" w:lineRule="exact"/>
        <w:ind w:firstLine="640"/>
        <w:jc w:val="left"/>
        <w:rPr>
          <w:rFonts w:ascii="仿宋_GB2312" w:eastAsia="仿宋_GB2312"/>
          <w:sz w:val="28"/>
          <w:szCs w:val="28"/>
        </w:rPr>
      </w:pPr>
    </w:p>
    <w:p>
      <w:pPr>
        <w:widowControl/>
        <w:spacing w:line="580" w:lineRule="exact"/>
        <w:ind w:firstLine="640"/>
        <w:jc w:val="left"/>
        <w:rPr>
          <w:rFonts w:hint="eastAsia" w:ascii="仿宋_GB2312" w:eastAsia="仿宋_GB2312"/>
          <w:sz w:val="28"/>
          <w:szCs w:val="28"/>
        </w:rPr>
      </w:pPr>
    </w:p>
    <w:p>
      <w:pPr>
        <w:widowControl/>
        <w:spacing w:line="580" w:lineRule="exact"/>
        <w:ind w:firstLine="640"/>
        <w:jc w:val="left"/>
        <w:rPr>
          <w:rFonts w:hint="eastAsia" w:ascii="仿宋_GB2312" w:eastAsia="仿宋_GB2312"/>
          <w:sz w:val="28"/>
          <w:szCs w:val="28"/>
        </w:rPr>
      </w:pPr>
    </w:p>
    <w:p>
      <w:pPr>
        <w:widowControl/>
        <w:spacing w:line="580" w:lineRule="exact"/>
        <w:ind w:firstLine="640"/>
        <w:jc w:val="left"/>
        <w:rPr>
          <w:rFonts w:hint="eastAsia" w:ascii="仿宋_GB2312" w:eastAsia="仿宋_GB2312"/>
          <w:sz w:val="28"/>
          <w:szCs w:val="28"/>
        </w:rPr>
      </w:pPr>
    </w:p>
    <w:p>
      <w:pPr>
        <w:widowControl/>
        <w:spacing w:line="580" w:lineRule="exact"/>
        <w:ind w:firstLine="640"/>
        <w:jc w:val="left"/>
        <w:rPr>
          <w:rFonts w:hint="eastAsia" w:ascii="仿宋_GB2312" w:eastAsia="仿宋_GB2312"/>
          <w:sz w:val="28"/>
          <w:szCs w:val="28"/>
        </w:rPr>
      </w:pPr>
    </w:p>
    <w:p>
      <w:pPr>
        <w:widowControl/>
        <w:spacing w:line="580" w:lineRule="exact"/>
        <w:ind w:firstLine="640"/>
        <w:jc w:val="left"/>
        <w:rPr>
          <w:rFonts w:hint="eastAsia" w:ascii="仿宋_GB2312" w:eastAsia="仿宋_GB2312"/>
          <w:sz w:val="28"/>
          <w:szCs w:val="28"/>
        </w:rPr>
      </w:pPr>
    </w:p>
    <w:p>
      <w:pPr>
        <w:widowControl/>
        <w:spacing w:line="580" w:lineRule="exact"/>
        <w:ind w:firstLine="640"/>
        <w:jc w:val="left"/>
        <w:rPr>
          <w:rFonts w:hint="eastAsia" w:ascii="仿宋_GB2312" w:eastAsia="仿宋_GB2312"/>
          <w:sz w:val="28"/>
          <w:szCs w:val="28"/>
        </w:rPr>
      </w:pPr>
    </w:p>
    <w:p>
      <w:pPr>
        <w:widowControl/>
        <w:spacing w:line="580" w:lineRule="exact"/>
        <w:ind w:firstLine="640"/>
        <w:jc w:val="left"/>
        <w:rPr>
          <w:rFonts w:hint="eastAsia" w:ascii="仿宋_GB2312" w:eastAsia="仿宋_GB2312"/>
          <w:sz w:val="28"/>
          <w:szCs w:val="28"/>
        </w:rPr>
      </w:pPr>
    </w:p>
    <w:p>
      <w:pPr>
        <w:widowControl/>
        <w:spacing w:line="580" w:lineRule="exact"/>
        <w:ind w:firstLine="640"/>
        <w:jc w:val="left"/>
        <w:rPr>
          <w:rFonts w:hint="eastAsia" w:ascii="仿宋_GB2312" w:eastAsia="仿宋_GB2312"/>
          <w:sz w:val="28"/>
          <w:szCs w:val="28"/>
        </w:rPr>
      </w:pPr>
    </w:p>
    <w:p>
      <w:pPr>
        <w:widowControl/>
        <w:spacing w:line="580" w:lineRule="exact"/>
        <w:ind w:firstLine="640"/>
        <w:jc w:val="left"/>
        <w:rPr>
          <w:rFonts w:ascii="仿宋_GB2312" w:eastAsia="仿宋_GB2312"/>
          <w:sz w:val="28"/>
          <w:szCs w:val="28"/>
        </w:rPr>
      </w:pPr>
    </w:p>
    <w:p>
      <w:pPr>
        <w:widowControl/>
        <w:spacing w:line="580" w:lineRule="exact"/>
        <w:ind w:firstLine="640"/>
        <w:jc w:val="left"/>
        <w:rPr>
          <w:rFonts w:ascii="仿宋_GB2312" w:eastAsia="仿宋_GB2312"/>
          <w:sz w:val="28"/>
          <w:szCs w:val="28"/>
        </w:rPr>
      </w:pPr>
    </w:p>
    <w:p>
      <w:pPr>
        <w:widowControl/>
        <w:spacing w:line="580" w:lineRule="exact"/>
        <w:ind w:firstLine="640"/>
        <w:jc w:val="left"/>
        <w:rPr>
          <w:rFonts w:ascii="仿宋_GB2312" w:eastAsia="仿宋_GB2312"/>
          <w:sz w:val="28"/>
          <w:szCs w:val="28"/>
        </w:rPr>
      </w:pPr>
    </w:p>
    <w:p>
      <w:pPr>
        <w:jc w:val="center"/>
        <w:rPr>
          <w:rFonts w:ascii="方正小标宋简体" w:hAnsi="仿宋" w:eastAsia="方正小标宋简体"/>
          <w:b/>
          <w:sz w:val="36"/>
          <w:szCs w:val="36"/>
        </w:rPr>
      </w:pPr>
      <w:r>
        <w:rPr>
          <w:rFonts w:hint="eastAsia" w:ascii="方正小标宋简体" w:hAnsi="仿宋" w:eastAsia="方正小标宋简体"/>
          <w:b/>
          <w:sz w:val="36"/>
          <w:szCs w:val="36"/>
        </w:rPr>
        <w:t>青铜峡市大坝电厂学校2018年部门预算</w:t>
      </w:r>
    </w:p>
    <w:p>
      <w:pPr>
        <w:jc w:val="center"/>
        <w:rPr>
          <w:rFonts w:ascii="方正小标宋简体" w:hAnsi="仿宋" w:eastAsia="方正小标宋简体"/>
          <w:b/>
          <w:sz w:val="36"/>
          <w:szCs w:val="36"/>
        </w:rPr>
      </w:pPr>
      <w:r>
        <w:rPr>
          <w:rFonts w:hint="eastAsia" w:ascii="方正小标宋简体" w:hAnsi="仿宋" w:eastAsia="方正小标宋简体"/>
          <w:b/>
          <w:sz w:val="36"/>
          <w:szCs w:val="36"/>
        </w:rPr>
        <w:t>—名词解释</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1.财政拨款收入：指市级财政当年拨付的资金。</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2.上级补助收入：指单位从主管部门和上级单位取得的非财政性补助收入。</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3.事业收入：指事业单位开展专业业务活动及辅助活动所取得的收入。</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4.经营收入：指事业单位在专业业务活动及辅助活动之外开展非独立核算经营活动取得的收入。</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5.附属单位上缴收入：指单位附属的独立核算单位按照上缴的收入。</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6.其他收入：指除上述“财政拨款收入”、“上级补助收入”、“事业收入”、“经营收入”、“附属单位上缴收入”等以外的收入。</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7.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8.上年结转和结余：指以前年度尚未完成、结转到本年按有关规定继续使用的资金。</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9.结余分配：指事业单位按规定对非财政补助结余资金提取的职工福利基金、事业基金和缴纳的所得税，以及减少单位按规定应缴回的基本建设竣工项目结余资金。</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10.年末结转和结余资金：指本年度或以前年度预算安排、因客观条件发生变化无法按原计划实施，需要延迟到以后年度按有关规定继续使用的资金。</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11.基本支出：指保障机构正常运转、完成支日常工作任务而发生的人员支出和公用支出。</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12.项目支出：指在基本支出之外为完成特定行政任务和事业发展目标所发生的支出。</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13.经营支出：指事业单位在专业业务活动及其辅助活动之外开展非独立核算经营活动发生的支出。</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14.上缴上级支出：指事业单位按照财政部门和主管部门的规定上缴上级单位的支出。（可结合部门实际支出情况举例说明）</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15.对附属单位补助支出：指事业单位用财政补助收入之外的收入对附属单位补助发生的支出</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16.“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17.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widowControl/>
        <w:spacing w:line="580" w:lineRule="exact"/>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18.政府采购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r>
        <w:rPr>
          <w:rFonts w:hint="eastAsia" w:ascii="仿宋" w:hAnsi="仿宋" w:eastAsia="仿宋"/>
          <w:color w:val="000000"/>
          <w:kern w:val="0"/>
          <w:sz w:val="32"/>
          <w:szCs w:val="32"/>
        </w:rPr>
        <w:tab/>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27"/>
    <w:rsid w:val="0011393B"/>
    <w:rsid w:val="00143A6B"/>
    <w:rsid w:val="001D315C"/>
    <w:rsid w:val="00226885"/>
    <w:rsid w:val="00270201"/>
    <w:rsid w:val="002A263A"/>
    <w:rsid w:val="002B4A34"/>
    <w:rsid w:val="002E2CD1"/>
    <w:rsid w:val="00342584"/>
    <w:rsid w:val="0037413C"/>
    <w:rsid w:val="00396CB7"/>
    <w:rsid w:val="003D6C60"/>
    <w:rsid w:val="00421A9D"/>
    <w:rsid w:val="00434A89"/>
    <w:rsid w:val="00444E0B"/>
    <w:rsid w:val="004B0072"/>
    <w:rsid w:val="00514361"/>
    <w:rsid w:val="00570E19"/>
    <w:rsid w:val="005728E4"/>
    <w:rsid w:val="005B0DD7"/>
    <w:rsid w:val="005B1CC8"/>
    <w:rsid w:val="005C047F"/>
    <w:rsid w:val="005C4200"/>
    <w:rsid w:val="005D6F9C"/>
    <w:rsid w:val="006023F6"/>
    <w:rsid w:val="00604BD2"/>
    <w:rsid w:val="00604DB1"/>
    <w:rsid w:val="00671D55"/>
    <w:rsid w:val="006852DF"/>
    <w:rsid w:val="006C09A0"/>
    <w:rsid w:val="006C1446"/>
    <w:rsid w:val="00706586"/>
    <w:rsid w:val="00732D6A"/>
    <w:rsid w:val="007715C5"/>
    <w:rsid w:val="0077626E"/>
    <w:rsid w:val="00785427"/>
    <w:rsid w:val="007E6994"/>
    <w:rsid w:val="007F2D5B"/>
    <w:rsid w:val="008145C5"/>
    <w:rsid w:val="00823AA2"/>
    <w:rsid w:val="0083623D"/>
    <w:rsid w:val="008478CE"/>
    <w:rsid w:val="00862334"/>
    <w:rsid w:val="0088372F"/>
    <w:rsid w:val="008D38AF"/>
    <w:rsid w:val="008D508E"/>
    <w:rsid w:val="008D5332"/>
    <w:rsid w:val="008F0021"/>
    <w:rsid w:val="00933596"/>
    <w:rsid w:val="00970804"/>
    <w:rsid w:val="00977698"/>
    <w:rsid w:val="009861E7"/>
    <w:rsid w:val="009A55CB"/>
    <w:rsid w:val="009B1D2E"/>
    <w:rsid w:val="009B6C45"/>
    <w:rsid w:val="009D360F"/>
    <w:rsid w:val="009E215C"/>
    <w:rsid w:val="00A24DF1"/>
    <w:rsid w:val="00AB58F3"/>
    <w:rsid w:val="00AD3FF2"/>
    <w:rsid w:val="00AF0ED1"/>
    <w:rsid w:val="00AF76E1"/>
    <w:rsid w:val="00B3063D"/>
    <w:rsid w:val="00B65B4F"/>
    <w:rsid w:val="00B92441"/>
    <w:rsid w:val="00C9303A"/>
    <w:rsid w:val="00CA6380"/>
    <w:rsid w:val="00CE5940"/>
    <w:rsid w:val="00D0778A"/>
    <w:rsid w:val="00DB2F72"/>
    <w:rsid w:val="00DD386C"/>
    <w:rsid w:val="00E06CFA"/>
    <w:rsid w:val="00E324FC"/>
    <w:rsid w:val="00E36426"/>
    <w:rsid w:val="00E56453"/>
    <w:rsid w:val="00E56D03"/>
    <w:rsid w:val="00EA2572"/>
    <w:rsid w:val="00EC3A71"/>
    <w:rsid w:val="00F62BE6"/>
    <w:rsid w:val="00F778B9"/>
    <w:rsid w:val="00F974DD"/>
    <w:rsid w:val="00FB45C2"/>
    <w:rsid w:val="7A341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eastAsia="宋体"/>
      <w:kern w:val="2"/>
      <w:sz w:val="18"/>
      <w:szCs w:val="18"/>
      <w:lang w:val="en-US" w:eastAsia="zh-CN" w:bidi="ar-SA"/>
    </w:rPr>
  </w:style>
  <w:style w:type="character" w:customStyle="1" w:styleId="7">
    <w:name w:val="页脚 Char"/>
    <w:basedOn w:val="4"/>
    <w:link w:val="2"/>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4DE556-0F09-40AF-BCD6-DD9D2B53A62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1407</Words>
  <Characters>8023</Characters>
  <Lines>66</Lines>
  <Paragraphs>18</Paragraphs>
  <TotalTime>0</TotalTime>
  <ScaleCrop>false</ScaleCrop>
  <LinksUpToDate>false</LinksUpToDate>
  <CharactersWithSpaces>9412</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2018-01-09T02:06:00Z</dcterms:created>
  <dc:creator>User</dc:creator>
  <cp:lastModifiedBy>Administrator</cp:lastModifiedBy>
  <cp:lastPrinted>2018-01-05T08:12:00Z</cp:lastPrinted>
  <dcterms:modified xsi:type="dcterms:W3CDTF">2019-02-21T10:06:06Z</dcterms:modified>
  <dc:title>附件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