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eastAsia="zh-CN" w:bidi="ar"/>
        </w:rPr>
      </w:pP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eastAsia="zh-CN" w:bidi="ar"/>
        </w:rPr>
      </w:pP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eastAsia="zh-CN" w:bidi="ar"/>
        </w:rPr>
      </w:pP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eastAsia="zh-CN" w:bidi="ar"/>
        </w:rPr>
      </w:pP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rPr>
      </w:pPr>
      <w:r>
        <w:rPr>
          <w:rFonts w:hint="eastAsia" w:ascii="方正小标宋简体" w:hAnsi="方正小标宋简体" w:eastAsia="方正小标宋简体" w:cs="方正小标宋简体"/>
          <w:bCs/>
          <w:kern w:val="0"/>
          <w:sz w:val="84"/>
          <w:szCs w:val="84"/>
          <w:lang w:val="en-US" w:eastAsia="zh-CN" w:bidi="ar"/>
        </w:rPr>
        <w:t>2017年度</w:t>
      </w: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rPr>
      </w:pPr>
      <w:r>
        <w:rPr>
          <w:rFonts w:hint="eastAsia" w:ascii="方正小标宋简体" w:hAnsi="方正小标宋简体" w:eastAsia="方正小标宋简体" w:cs="方正小标宋简体"/>
          <w:bCs/>
          <w:kern w:val="0"/>
          <w:sz w:val="84"/>
          <w:szCs w:val="84"/>
          <w:lang w:val="en-US" w:eastAsia="zh-CN" w:bidi="ar"/>
        </w:rPr>
        <w:t>青铜峡市林业局</w:t>
      </w:r>
    </w:p>
    <w:p>
      <w:pPr>
        <w:keepNext w:val="0"/>
        <w:keepLines w:val="0"/>
        <w:widowControl w:val="0"/>
        <w:suppressLineNumbers w:val="0"/>
        <w:spacing w:before="0" w:beforeAutospacing="1" w:after="0" w:afterAutospacing="1" w:line="1000" w:lineRule="exact"/>
        <w:ind w:left="0" w:right="0"/>
        <w:jc w:val="center"/>
        <w:outlineLvl w:val="1"/>
        <w:rPr>
          <w:rFonts w:hint="eastAsia" w:ascii="方正小标宋简体" w:hAnsi="方正小标宋简体" w:eastAsia="方正小标宋简体" w:cs="方正小标宋简体"/>
          <w:bCs/>
          <w:kern w:val="0"/>
          <w:sz w:val="84"/>
          <w:szCs w:val="84"/>
          <w:lang w:val="en-US"/>
        </w:rPr>
      </w:pPr>
      <w:r>
        <w:rPr>
          <w:rFonts w:hint="eastAsia" w:ascii="方正小标宋简体" w:hAnsi="方正小标宋简体" w:eastAsia="方正小标宋简体" w:cs="方正小标宋简体"/>
          <w:bCs/>
          <w:kern w:val="0"/>
          <w:sz w:val="84"/>
          <w:szCs w:val="84"/>
          <w:lang w:val="en-US" w:eastAsia="zh-CN" w:bidi="ar"/>
        </w:rPr>
        <w:t>部门决算</w:t>
      </w:r>
    </w:p>
    <w:p>
      <w:pPr>
        <w:keepNext w:val="0"/>
        <w:keepLines w:val="0"/>
        <w:widowControl w:val="0"/>
        <w:suppressLineNumbers w:val="0"/>
        <w:spacing w:before="0" w:beforeAutospacing="1" w:after="0" w:afterAutospacing="1" w:line="1000" w:lineRule="exact"/>
        <w:ind w:left="0" w:right="0"/>
        <w:jc w:val="center"/>
        <w:outlineLvl w:val="1"/>
        <w:rPr>
          <w:rFonts w:hint="eastAsia" w:ascii="黑体" w:hAnsi="宋体" w:eastAsia="黑体" w:cs="黑体"/>
          <w:b/>
          <w:bCs w:val="0"/>
          <w:kern w:val="0"/>
          <w:sz w:val="84"/>
          <w:szCs w:val="84"/>
          <w:lang w:val="en-US"/>
        </w:rPr>
      </w:pPr>
    </w:p>
    <w:p>
      <w:pPr>
        <w:keepNext w:val="0"/>
        <w:keepLines w:val="0"/>
        <w:widowControl w:val="0"/>
        <w:suppressLineNumbers w:val="0"/>
        <w:spacing w:before="0" w:beforeAutospacing="1" w:after="0" w:afterAutospacing="1" w:line="580" w:lineRule="exact"/>
        <w:ind w:left="0" w:right="0"/>
        <w:jc w:val="center"/>
        <w:outlineLvl w:val="1"/>
        <w:rPr>
          <w:rFonts w:hint="eastAsia" w:ascii="宋体" w:hAnsi="宋体" w:eastAsia="宋体" w:cs="宋体"/>
          <w:b/>
          <w:bCs w:val="0"/>
          <w:kern w:val="0"/>
          <w:sz w:val="44"/>
          <w:szCs w:val="44"/>
          <w:lang w:val="en-US"/>
        </w:rPr>
      </w:pPr>
    </w:p>
    <w:p>
      <w:pPr>
        <w:keepNext w:val="0"/>
        <w:keepLines w:val="0"/>
        <w:widowControl w:val="0"/>
        <w:suppressLineNumbers w:val="0"/>
        <w:spacing w:before="0" w:beforeAutospacing="1" w:after="0" w:afterAutospacing="1" w:line="580" w:lineRule="exact"/>
        <w:ind w:left="0" w:right="0"/>
        <w:jc w:val="both"/>
        <w:outlineLvl w:val="1"/>
        <w:rPr>
          <w:rFonts w:hint="eastAsia" w:ascii="宋体" w:hAnsi="宋体" w:eastAsia="宋体" w:cs="宋体"/>
          <w:b/>
          <w:bCs w:val="0"/>
          <w:kern w:val="0"/>
          <w:sz w:val="44"/>
          <w:szCs w:val="44"/>
          <w:lang w:val="en-US"/>
        </w:rPr>
      </w:pPr>
    </w:p>
    <w:p>
      <w:pPr>
        <w:keepNext w:val="0"/>
        <w:keepLines w:val="0"/>
        <w:widowControl w:val="0"/>
        <w:suppressLineNumbers w:val="0"/>
        <w:spacing w:before="0" w:beforeAutospacing="1" w:after="0" w:afterAutospacing="1" w:line="580" w:lineRule="exact"/>
        <w:ind w:left="0" w:right="0"/>
        <w:jc w:val="both"/>
        <w:outlineLvl w:val="1"/>
        <w:rPr>
          <w:rFonts w:hint="eastAsia" w:ascii="宋体" w:hAnsi="宋体" w:eastAsia="宋体" w:cs="宋体"/>
          <w:b/>
          <w:bCs w:val="0"/>
          <w:kern w:val="0"/>
          <w:sz w:val="44"/>
          <w:szCs w:val="44"/>
          <w:lang w:val="en-US"/>
        </w:rPr>
      </w:pPr>
    </w:p>
    <w:p>
      <w:pPr>
        <w:keepNext w:val="0"/>
        <w:keepLines w:val="0"/>
        <w:widowControl w:val="0"/>
        <w:suppressLineNumbers w:val="0"/>
        <w:spacing w:before="0" w:beforeAutospacing="1" w:after="0" w:afterAutospacing="1" w:line="580" w:lineRule="exact"/>
        <w:ind w:left="0" w:right="0"/>
        <w:jc w:val="both"/>
        <w:outlineLvl w:val="1"/>
        <w:rPr>
          <w:b/>
          <w:bCs w:val="0"/>
          <w:kern w:val="0"/>
          <w:sz w:val="44"/>
          <w:szCs w:val="44"/>
          <w:lang w:val="en-US"/>
        </w:rPr>
      </w:pPr>
    </w:p>
    <w:p>
      <w:pPr>
        <w:keepNext w:val="0"/>
        <w:keepLines w:val="0"/>
        <w:widowControl w:val="0"/>
        <w:suppressLineNumbers w:val="0"/>
        <w:spacing w:before="0" w:beforeAutospacing="0" w:after="0" w:afterAutospacing="0" w:line="580" w:lineRule="exact"/>
        <w:ind w:left="0" w:right="0"/>
        <w:jc w:val="center"/>
        <w:outlineLvl w:val="1"/>
        <w:rPr>
          <w:rFonts w:hint="eastAsia" w:ascii="黑体" w:hAnsi="宋体" w:eastAsia="黑体" w:cs="黑体"/>
          <w:b/>
          <w:bCs w:val="0"/>
          <w:kern w:val="0"/>
          <w:sz w:val="44"/>
          <w:szCs w:val="44"/>
          <w:lang w:val="en-US"/>
        </w:rPr>
      </w:pPr>
      <w:r>
        <w:rPr>
          <w:rFonts w:hint="eastAsia" w:ascii="黑体" w:hAnsi="宋体" w:eastAsia="黑体" w:cs="黑体"/>
          <w:b/>
          <w:bCs w:val="0"/>
          <w:kern w:val="0"/>
          <w:sz w:val="44"/>
          <w:szCs w:val="44"/>
          <w:lang w:val="en-US" w:eastAsia="zh-CN" w:bidi="ar"/>
        </w:rPr>
        <w:t>目录</w:t>
      </w:r>
    </w:p>
    <w:p>
      <w:pPr>
        <w:keepNext w:val="0"/>
        <w:keepLines w:val="0"/>
        <w:widowControl w:val="0"/>
        <w:suppressLineNumbers w:val="0"/>
        <w:spacing w:before="0" w:beforeAutospacing="0" w:after="0" w:afterAutospacing="0" w:line="580" w:lineRule="exact"/>
        <w:ind w:left="0" w:right="0"/>
        <w:jc w:val="center"/>
        <w:outlineLvl w:val="1"/>
        <w:rPr>
          <w:b/>
          <w:bCs w:val="0"/>
          <w:kern w:val="0"/>
          <w:sz w:val="44"/>
          <w:szCs w:val="44"/>
          <w:lang w:val="en-US"/>
        </w:rPr>
      </w:pPr>
    </w:p>
    <w:p>
      <w:pPr>
        <w:keepNext w:val="0"/>
        <w:keepLines w:val="0"/>
        <w:widowControl w:val="0"/>
        <w:suppressLineNumbers w:val="0"/>
        <w:spacing w:before="0" w:beforeAutospacing="0" w:after="0" w:afterAutospacing="0" w:line="580" w:lineRule="exact"/>
        <w:ind w:left="0" w:right="0" w:firstLine="157" w:firstLineChars="49"/>
        <w:jc w:val="both"/>
        <w:outlineLvl w:val="1"/>
        <w:rPr>
          <w:rFonts w:hint="eastAsia" w:ascii="楷体_GB2312" w:hAnsi="楷体_GB2312" w:eastAsia="楷体_GB2312" w:cs="楷体_GB2312"/>
          <w:b/>
          <w:bCs w:val="0"/>
          <w:kern w:val="0"/>
          <w:sz w:val="32"/>
          <w:szCs w:val="32"/>
          <w:lang w:val="en-US"/>
        </w:rPr>
      </w:pPr>
      <w:r>
        <w:rPr>
          <w:rFonts w:hint="eastAsia" w:ascii="楷体_GB2312" w:hAnsi="楷体_GB2312" w:eastAsia="楷体_GB2312" w:cs="楷体_GB2312"/>
          <w:b/>
          <w:bCs w:val="0"/>
          <w:kern w:val="0"/>
          <w:sz w:val="32"/>
          <w:szCs w:val="32"/>
          <w:lang w:val="en-US" w:eastAsia="zh-CN" w:bidi="ar"/>
        </w:rPr>
        <w:t>第一部分  单位概况</w:t>
      </w:r>
    </w:p>
    <w:p>
      <w:pPr>
        <w:keepNext w:val="0"/>
        <w:keepLines w:val="0"/>
        <w:widowControl w:val="0"/>
        <w:suppressLineNumbers w:val="0"/>
        <w:spacing w:before="0" w:beforeAutospacing="0" w:after="0" w:afterAutospacing="0" w:line="580" w:lineRule="exact"/>
        <w:ind w:left="0" w:right="0" w:firstLine="784" w:firstLineChars="245"/>
        <w:jc w:val="both"/>
        <w:outlineLvl w:val="1"/>
        <w:rPr>
          <w:rFonts w:eastAsia="仿宋_GB2312"/>
          <w:b/>
          <w:bCs w:val="0"/>
          <w:kern w:val="0"/>
          <w:sz w:val="32"/>
          <w:szCs w:val="32"/>
          <w:lang w:val="en-US"/>
        </w:rPr>
      </w:pPr>
      <w:r>
        <w:rPr>
          <w:rFonts w:hint="eastAsia" w:ascii="Calibri" w:hAnsi="Calibri" w:eastAsia="仿宋_GB2312" w:cs="仿宋_GB2312"/>
          <w:kern w:val="0"/>
          <w:sz w:val="32"/>
          <w:szCs w:val="32"/>
          <w:lang w:val="en-US" w:eastAsia="zh-CN" w:bidi="ar"/>
        </w:rPr>
        <w:t>一、部门职责</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二、机构设置</w:t>
      </w:r>
    </w:p>
    <w:p>
      <w:pPr>
        <w:keepNext w:val="0"/>
        <w:keepLines w:val="0"/>
        <w:widowControl w:val="0"/>
        <w:suppressLineNumbers w:val="0"/>
        <w:spacing w:before="156" w:beforeLines="50" w:beforeAutospacing="0" w:after="0" w:afterAutospacing="0" w:line="580" w:lineRule="exact"/>
        <w:ind w:left="0" w:right="0" w:firstLine="157" w:firstLineChars="49"/>
        <w:jc w:val="both"/>
        <w:outlineLvl w:val="1"/>
        <w:rPr>
          <w:rFonts w:hint="eastAsia" w:ascii="楷体_GB2312" w:hAnsi="楷体_GB2312" w:eastAsia="楷体_GB2312" w:cs="楷体_GB2312"/>
          <w:b/>
          <w:bCs w:val="0"/>
          <w:kern w:val="0"/>
          <w:sz w:val="32"/>
          <w:szCs w:val="32"/>
          <w:lang w:val="en-US"/>
        </w:rPr>
      </w:pPr>
      <w:r>
        <w:rPr>
          <w:rFonts w:hint="eastAsia" w:ascii="楷体_GB2312" w:hAnsi="楷体_GB2312" w:eastAsia="楷体_GB2312" w:cs="楷体_GB2312"/>
          <w:b/>
          <w:bCs w:val="0"/>
          <w:kern w:val="0"/>
          <w:sz w:val="32"/>
          <w:szCs w:val="32"/>
          <w:lang w:val="en-US" w:eastAsia="zh-CN" w:bidi="ar"/>
        </w:rPr>
        <w:t>第二部分  2017年度部门决算表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sz w:val="32"/>
          <w:szCs w:val="32"/>
          <w:lang w:val="en-US"/>
        </w:rPr>
      </w:pPr>
      <w:r>
        <w:rPr>
          <w:rFonts w:hint="eastAsia" w:ascii="Calibri" w:hAnsi="Calibri" w:eastAsia="仿宋_GB2312" w:cs="仿宋_GB2312"/>
          <w:kern w:val="2"/>
          <w:sz w:val="32"/>
          <w:szCs w:val="32"/>
          <w:lang w:val="en-US" w:eastAsia="zh-CN" w:bidi="ar"/>
        </w:rPr>
        <w:t>一、收入支出决算总表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sz w:val="32"/>
          <w:szCs w:val="32"/>
          <w:lang w:val="en-US"/>
        </w:rPr>
      </w:pPr>
      <w:r>
        <w:rPr>
          <w:rFonts w:hint="eastAsia" w:ascii="Calibri" w:hAnsi="Calibri" w:eastAsia="仿宋_GB2312" w:cs="仿宋_GB2312"/>
          <w:kern w:val="2"/>
          <w:sz w:val="32"/>
          <w:szCs w:val="32"/>
          <w:lang w:val="en-US" w:eastAsia="zh-CN" w:bidi="ar"/>
        </w:rPr>
        <w:t>二、收入决算表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color w:val="000000"/>
          <w:sz w:val="32"/>
          <w:szCs w:val="32"/>
          <w:lang w:val="en-US"/>
        </w:rPr>
      </w:pPr>
      <w:r>
        <w:rPr>
          <w:rFonts w:hint="eastAsia" w:ascii="Calibri" w:hAnsi="Calibri" w:eastAsia="仿宋_GB2312" w:cs="仿宋_GB2312"/>
          <w:color w:val="000000"/>
          <w:kern w:val="2"/>
          <w:sz w:val="32"/>
          <w:szCs w:val="32"/>
          <w:lang w:val="en-US" w:eastAsia="zh-CN" w:bidi="ar"/>
        </w:rPr>
        <w:t>三、支出决算表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b/>
          <w:bCs w:val="0"/>
          <w:sz w:val="32"/>
          <w:szCs w:val="32"/>
          <w:lang w:val="en-US"/>
        </w:rPr>
      </w:pPr>
      <w:r>
        <w:rPr>
          <w:rFonts w:hint="eastAsia" w:ascii="Calibri" w:hAnsi="Calibri" w:eastAsia="仿宋_GB2312" w:cs="仿宋_GB2312"/>
          <w:kern w:val="2"/>
          <w:sz w:val="32"/>
          <w:szCs w:val="32"/>
          <w:lang w:val="en-US" w:eastAsia="zh-CN" w:bidi="ar"/>
        </w:rPr>
        <w:t>四、财政拨款收入支出决算总表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sz w:val="32"/>
          <w:szCs w:val="32"/>
          <w:lang w:val="en-US"/>
        </w:rPr>
      </w:pPr>
      <w:r>
        <w:rPr>
          <w:rFonts w:hint="eastAsia" w:ascii="Calibri" w:hAnsi="Calibri" w:eastAsia="仿宋_GB2312" w:cs="仿宋_GB2312"/>
          <w:kern w:val="2"/>
          <w:sz w:val="32"/>
          <w:szCs w:val="32"/>
          <w:lang w:val="en-US" w:eastAsia="zh-CN" w:bidi="ar"/>
        </w:rPr>
        <w:t>五、一般公共预算财政拨款支出决算表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sz w:val="32"/>
          <w:szCs w:val="32"/>
          <w:lang w:val="en-US"/>
        </w:rPr>
      </w:pPr>
      <w:r>
        <w:rPr>
          <w:rFonts w:hint="eastAsia" w:ascii="Calibri" w:hAnsi="Calibri" w:eastAsia="仿宋_GB2312" w:cs="仿宋_GB2312"/>
          <w:kern w:val="2"/>
          <w:sz w:val="32"/>
          <w:szCs w:val="32"/>
          <w:lang w:val="en-US" w:eastAsia="zh-CN" w:bidi="ar"/>
        </w:rPr>
        <w:t>六、一般公共预算财政拨款基本支出决算表</w:t>
      </w:r>
    </w:p>
    <w:p>
      <w:pPr>
        <w:keepNext w:val="0"/>
        <w:keepLines w:val="0"/>
        <w:widowControl w:val="0"/>
        <w:suppressLineNumbers w:val="0"/>
        <w:spacing w:before="0" w:beforeAutospacing="0" w:after="0" w:afterAutospacing="0" w:line="580" w:lineRule="exact"/>
        <w:ind w:left="0" w:right="0" w:firstLine="830" w:firstLineChars="250"/>
        <w:jc w:val="both"/>
        <w:rPr>
          <w:rFonts w:eastAsia="仿宋_GB2312"/>
          <w:sz w:val="32"/>
          <w:szCs w:val="32"/>
          <w:lang w:val="en-US"/>
        </w:rPr>
      </w:pPr>
      <w:r>
        <w:rPr>
          <w:rFonts w:hint="eastAsia" w:ascii="Calibri" w:hAnsi="Calibri" w:eastAsia="仿宋_GB2312" w:cs="仿宋_GB2312"/>
          <w:spacing w:val="6"/>
          <w:kern w:val="2"/>
          <w:sz w:val="32"/>
          <w:szCs w:val="32"/>
          <w:lang w:val="en-US" w:eastAsia="zh-CN" w:bidi="ar"/>
        </w:rPr>
        <w:t>七、</w:t>
      </w:r>
      <w:r>
        <w:rPr>
          <w:rFonts w:hint="eastAsia" w:ascii="Calibri" w:hAnsi="Calibri" w:eastAsia="仿宋_GB2312" w:cs="仿宋_GB2312"/>
          <w:kern w:val="2"/>
          <w:sz w:val="32"/>
          <w:szCs w:val="32"/>
          <w:lang w:val="en-US" w:eastAsia="zh-CN" w:bidi="ar"/>
        </w:rPr>
        <w:t>一般公共预算财政拨款</w:t>
      </w:r>
      <w:r>
        <w:rPr>
          <w:rFonts w:hint="default" w:ascii="Calibri" w:hAnsi="Calibri" w:eastAsia="仿宋_GB2312" w:cs="Times New Roman"/>
          <w:kern w:val="2"/>
          <w:sz w:val="32"/>
          <w:szCs w:val="32"/>
          <w:lang w:val="en-US" w:eastAsia="zh-CN" w:bidi="ar"/>
        </w:rPr>
        <w:t>“</w:t>
      </w:r>
      <w:r>
        <w:rPr>
          <w:rFonts w:hint="eastAsia" w:ascii="Calibri" w:hAnsi="Calibri" w:eastAsia="仿宋_GB2312" w:cs="仿宋_GB2312"/>
          <w:kern w:val="2"/>
          <w:sz w:val="32"/>
          <w:szCs w:val="32"/>
          <w:lang w:val="en-US" w:eastAsia="zh-CN" w:bidi="ar"/>
        </w:rPr>
        <w:t>三公</w:t>
      </w:r>
      <w:r>
        <w:rPr>
          <w:rFonts w:hint="default" w:ascii="Calibri" w:hAnsi="Calibri" w:eastAsia="仿宋_GB2312" w:cs="Times New Roman"/>
          <w:kern w:val="2"/>
          <w:sz w:val="32"/>
          <w:szCs w:val="32"/>
          <w:lang w:val="en-US" w:eastAsia="zh-CN" w:bidi="ar"/>
        </w:rPr>
        <w:t>”</w:t>
      </w:r>
      <w:r>
        <w:rPr>
          <w:rFonts w:hint="eastAsia" w:ascii="Calibri" w:hAnsi="Calibri" w:eastAsia="仿宋_GB2312" w:cs="仿宋_GB2312"/>
          <w:kern w:val="2"/>
          <w:sz w:val="32"/>
          <w:szCs w:val="32"/>
          <w:lang w:val="en-US" w:eastAsia="zh-CN" w:bidi="ar"/>
        </w:rPr>
        <w:t>经费支出决算表</w:t>
      </w:r>
    </w:p>
    <w:p>
      <w:pPr>
        <w:keepNext w:val="0"/>
        <w:keepLines w:val="0"/>
        <w:widowControl w:val="0"/>
        <w:suppressLineNumbers w:val="0"/>
        <w:spacing w:before="0" w:beforeAutospacing="0" w:after="0" w:afterAutospacing="0" w:line="580" w:lineRule="exact"/>
        <w:ind w:left="0" w:right="0" w:firstLine="800" w:firstLineChars="250"/>
        <w:jc w:val="both"/>
        <w:rPr>
          <w:rFonts w:eastAsia="仿宋_GB2312"/>
          <w:sz w:val="32"/>
          <w:szCs w:val="32"/>
          <w:lang w:val="en-US"/>
        </w:rPr>
      </w:pPr>
      <w:r>
        <w:rPr>
          <w:rFonts w:hint="eastAsia" w:ascii="Calibri" w:hAnsi="Calibri" w:eastAsia="仿宋_GB2312" w:cs="仿宋_GB2312"/>
          <w:kern w:val="2"/>
          <w:sz w:val="32"/>
          <w:szCs w:val="32"/>
          <w:lang w:val="en-US" w:eastAsia="zh-CN" w:bidi="ar"/>
        </w:rPr>
        <w:t>八、政府性基金预算财政拨款收入支出决算表</w:t>
      </w:r>
    </w:p>
    <w:p>
      <w:pPr>
        <w:keepNext w:val="0"/>
        <w:keepLines w:val="0"/>
        <w:widowControl w:val="0"/>
        <w:suppressLineNumbers w:val="0"/>
        <w:spacing w:before="156" w:beforeLines="50" w:beforeAutospacing="0" w:after="0" w:afterAutospacing="0" w:line="580" w:lineRule="exact"/>
        <w:ind w:left="0" w:right="0" w:firstLine="157" w:firstLineChars="49"/>
        <w:jc w:val="both"/>
        <w:outlineLvl w:val="1"/>
        <w:rPr>
          <w:rFonts w:hint="eastAsia" w:ascii="楷体_GB2312" w:hAnsi="楷体_GB2312" w:eastAsia="楷体_GB2312" w:cs="楷体_GB2312"/>
          <w:b/>
          <w:bCs w:val="0"/>
          <w:kern w:val="0"/>
          <w:sz w:val="32"/>
          <w:szCs w:val="32"/>
          <w:lang w:val="en-US"/>
        </w:rPr>
      </w:pPr>
      <w:r>
        <w:rPr>
          <w:rFonts w:hint="eastAsia" w:ascii="楷体_GB2312" w:hAnsi="楷体_GB2312" w:eastAsia="楷体_GB2312" w:cs="楷体_GB2312"/>
          <w:b/>
          <w:bCs w:val="0"/>
          <w:kern w:val="0"/>
          <w:sz w:val="32"/>
          <w:szCs w:val="32"/>
          <w:lang w:val="en-US" w:eastAsia="zh-CN" w:bidi="ar"/>
        </w:rPr>
        <w:t>第三部分  2017年度部门决算情况说明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一、收入支出决算总体情况说明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二、收入决算情况说明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三、支出决算情况说明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四、财政拨款收入支出决算总体情况说明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五、一般公共预算财政拨款支出决算情况说明</w:t>
      </w:r>
    </w:p>
    <w:p>
      <w:pPr>
        <w:keepNext w:val="0"/>
        <w:keepLines w:val="0"/>
        <w:widowControl w:val="0"/>
        <w:suppressLineNumbers w:val="0"/>
        <w:spacing w:before="0" w:beforeAutospacing="0" w:after="0" w:afterAutospacing="0" w:line="580" w:lineRule="exact"/>
        <w:ind w:left="0" w:right="0"/>
        <w:jc w:val="both"/>
        <w:outlineLvl w:val="1"/>
        <w:rPr>
          <w:rFonts w:eastAsia="仿宋_GB2312"/>
          <w:kern w:val="0"/>
          <w:sz w:val="32"/>
          <w:szCs w:val="32"/>
          <w:lang w:val="en-US"/>
        </w:rPr>
      </w:pPr>
      <w:r>
        <w:rPr>
          <w:rFonts w:hint="default" w:ascii="Calibri" w:hAnsi="Calibri" w:eastAsia="仿宋_GB2312" w:cs="Times New Roman"/>
          <w:kern w:val="0"/>
          <w:sz w:val="32"/>
          <w:szCs w:val="32"/>
          <w:lang w:val="en-US" w:eastAsia="zh-CN" w:bidi="ar"/>
        </w:rPr>
        <w:t xml:space="preserve">     </w:t>
      </w:r>
      <w:r>
        <w:rPr>
          <w:rFonts w:hint="eastAsia" w:ascii="Calibri" w:hAnsi="Calibri" w:eastAsia="仿宋_GB2312" w:cs="仿宋_GB2312"/>
          <w:kern w:val="0"/>
          <w:sz w:val="32"/>
          <w:szCs w:val="32"/>
          <w:lang w:val="en-US" w:eastAsia="zh-CN" w:bidi="ar"/>
        </w:rPr>
        <w:t>六、一般公共预算财政拨款基本支出决算情况说明</w:t>
      </w:r>
    </w:p>
    <w:p>
      <w:pPr>
        <w:keepNext w:val="0"/>
        <w:keepLines w:val="0"/>
        <w:widowControl w:val="0"/>
        <w:suppressLineNumbers w:val="0"/>
        <w:spacing w:before="0" w:beforeAutospacing="0" w:after="0" w:afterAutospacing="0" w:line="580" w:lineRule="exact"/>
        <w:ind w:left="0" w:right="0" w:firstLine="700" w:firstLineChars="250"/>
        <w:jc w:val="both"/>
        <w:outlineLvl w:val="1"/>
        <w:rPr>
          <w:rFonts w:eastAsia="仿宋_GB2312"/>
          <w:spacing w:val="-20"/>
          <w:kern w:val="0"/>
          <w:sz w:val="32"/>
          <w:szCs w:val="32"/>
          <w:lang w:val="en-US"/>
        </w:rPr>
      </w:pPr>
      <w:r>
        <w:rPr>
          <w:rFonts w:hint="default" w:ascii="Calibri" w:hAnsi="Calibri" w:eastAsia="仿宋_GB2312" w:cs="Times New Roman"/>
          <w:spacing w:val="-20"/>
          <w:kern w:val="0"/>
          <w:sz w:val="32"/>
          <w:szCs w:val="32"/>
          <w:lang w:val="en-US" w:eastAsia="zh-CN" w:bidi="ar"/>
        </w:rPr>
        <w:t xml:space="preserve"> </w:t>
      </w:r>
      <w:r>
        <w:rPr>
          <w:rFonts w:hint="eastAsia" w:ascii="Calibri" w:hAnsi="Calibri" w:eastAsia="仿宋_GB2312" w:cs="仿宋_GB2312"/>
          <w:spacing w:val="-20"/>
          <w:kern w:val="0"/>
          <w:sz w:val="32"/>
          <w:szCs w:val="32"/>
          <w:lang w:val="en-US" w:eastAsia="zh-CN" w:bidi="ar"/>
        </w:rPr>
        <w:t>七、一般公共预算财政拨款</w:t>
      </w:r>
      <w:r>
        <w:rPr>
          <w:rFonts w:hint="default" w:ascii="Calibri" w:hAnsi="Calibri" w:eastAsia="仿宋_GB2312" w:cs="Times New Roman"/>
          <w:spacing w:val="-20"/>
          <w:kern w:val="0"/>
          <w:sz w:val="32"/>
          <w:szCs w:val="32"/>
          <w:lang w:val="en-US" w:eastAsia="zh-CN" w:bidi="ar"/>
        </w:rPr>
        <w:t>“</w:t>
      </w:r>
      <w:r>
        <w:rPr>
          <w:rFonts w:hint="eastAsia" w:ascii="Calibri" w:hAnsi="Calibri" w:eastAsia="仿宋_GB2312" w:cs="仿宋_GB2312"/>
          <w:spacing w:val="-20"/>
          <w:kern w:val="0"/>
          <w:sz w:val="32"/>
          <w:szCs w:val="32"/>
          <w:lang w:val="en-US" w:eastAsia="zh-CN" w:bidi="ar"/>
        </w:rPr>
        <w:t>三公</w:t>
      </w:r>
      <w:r>
        <w:rPr>
          <w:rFonts w:hint="default" w:ascii="Calibri" w:hAnsi="Calibri" w:eastAsia="仿宋_GB2312" w:cs="Times New Roman"/>
          <w:spacing w:val="-20"/>
          <w:kern w:val="0"/>
          <w:sz w:val="32"/>
          <w:szCs w:val="32"/>
          <w:lang w:val="en-US" w:eastAsia="zh-CN" w:bidi="ar"/>
        </w:rPr>
        <w:t>”</w:t>
      </w:r>
      <w:r>
        <w:rPr>
          <w:rFonts w:hint="eastAsia" w:ascii="Calibri" w:hAnsi="Calibri" w:eastAsia="仿宋_GB2312" w:cs="仿宋_GB2312"/>
          <w:spacing w:val="-20"/>
          <w:kern w:val="0"/>
          <w:sz w:val="32"/>
          <w:szCs w:val="32"/>
          <w:lang w:val="en-US" w:eastAsia="zh-CN" w:bidi="ar"/>
        </w:rPr>
        <w:t>经费支出决算情况说明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八、政府性基金预算财政拨款收入支出决算情况说明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九、其他重要事项的情况说明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（一）机关运行经费支出情况说明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（二）政府采购情况说明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（三）国有资产占有使用情况说明</w:t>
      </w:r>
    </w:p>
    <w:p>
      <w:pPr>
        <w:keepNext w:val="0"/>
        <w:keepLines w:val="0"/>
        <w:widowControl w:val="0"/>
        <w:suppressLineNumbers w:val="0"/>
        <w:spacing w:before="0" w:beforeAutospacing="0" w:after="0" w:afterAutospacing="0" w:line="580" w:lineRule="exact"/>
        <w:ind w:left="0" w:right="0" w:firstLine="800" w:firstLineChars="250"/>
        <w:jc w:val="both"/>
        <w:outlineLvl w:val="1"/>
        <w:rPr>
          <w:rFonts w:eastAsia="仿宋_GB2312"/>
          <w:kern w:val="0"/>
          <w:sz w:val="32"/>
          <w:szCs w:val="32"/>
          <w:lang w:val="en-US"/>
        </w:rPr>
      </w:pPr>
      <w:r>
        <w:rPr>
          <w:rFonts w:hint="eastAsia" w:ascii="Calibri" w:hAnsi="Calibri" w:eastAsia="仿宋_GB2312" w:cs="仿宋_GB2312"/>
          <w:kern w:val="0"/>
          <w:sz w:val="32"/>
          <w:szCs w:val="32"/>
          <w:lang w:val="en-US" w:eastAsia="zh-CN" w:bidi="ar"/>
        </w:rPr>
        <w:t>（四）预算绩效管理工作开展情况说明</w:t>
      </w:r>
    </w:p>
    <w:p>
      <w:pPr>
        <w:keepNext w:val="0"/>
        <w:keepLines w:val="0"/>
        <w:widowControl w:val="0"/>
        <w:suppressLineNumbers w:val="0"/>
        <w:spacing w:before="0" w:beforeAutospacing="0" w:after="156" w:afterLines="50" w:afterAutospacing="0" w:line="580" w:lineRule="exact"/>
        <w:ind w:left="0" w:right="0" w:firstLine="315" w:firstLineChars="98"/>
        <w:jc w:val="both"/>
        <w:outlineLvl w:val="1"/>
        <w:rPr>
          <w:rFonts w:hint="eastAsia" w:ascii="楷体_GB2312" w:hAnsi="楷体_GB2312" w:eastAsia="楷体_GB2312" w:cs="楷体_GB2312"/>
          <w:b/>
          <w:bCs w:val="0"/>
          <w:kern w:val="0"/>
          <w:sz w:val="32"/>
          <w:szCs w:val="32"/>
          <w:lang w:val="en-US"/>
        </w:rPr>
      </w:pPr>
      <w:r>
        <w:rPr>
          <w:rFonts w:hint="eastAsia" w:ascii="楷体_GB2312" w:hAnsi="楷体_GB2312" w:eastAsia="楷体_GB2312" w:cs="楷体_GB2312"/>
          <w:b/>
          <w:bCs w:val="0"/>
          <w:kern w:val="0"/>
          <w:sz w:val="32"/>
          <w:szCs w:val="32"/>
          <w:lang w:val="en-US" w:eastAsia="zh-CN" w:bidi="ar"/>
        </w:rPr>
        <w:t>第四部分  名词解释</w:t>
      </w:r>
    </w:p>
    <w:p>
      <w:pPr>
        <w:keepNext w:val="0"/>
        <w:keepLines w:val="0"/>
        <w:widowControl w:val="0"/>
        <w:suppressLineNumbers w:val="0"/>
        <w:spacing w:before="0" w:beforeAutospacing="0" w:after="0" w:afterAutospacing="0" w:line="580" w:lineRule="exact"/>
        <w:ind w:left="0" w:right="0"/>
        <w:jc w:val="both"/>
        <w:outlineLvl w:val="1"/>
        <w:rPr>
          <w:rFonts w:eastAsia="仿宋_GB2312"/>
          <w:b/>
          <w:bCs w:val="0"/>
          <w:kern w:val="0"/>
          <w:sz w:val="32"/>
          <w:szCs w:val="32"/>
          <w:lang w:val="en-US"/>
        </w:rPr>
      </w:pPr>
    </w:p>
    <w:p>
      <w:pPr>
        <w:keepNext w:val="0"/>
        <w:keepLines w:val="0"/>
        <w:widowControl w:val="0"/>
        <w:suppressLineNumbers w:val="0"/>
        <w:spacing w:before="0" w:beforeAutospacing="0" w:after="0" w:afterAutospacing="0" w:line="580" w:lineRule="exact"/>
        <w:ind w:left="0" w:right="0"/>
        <w:jc w:val="both"/>
        <w:outlineLvl w:val="1"/>
        <w:rPr>
          <w:rFonts w:eastAsia="仿宋_GB2312"/>
          <w:b/>
          <w:bCs w:val="0"/>
          <w:kern w:val="0"/>
          <w:sz w:val="32"/>
          <w:szCs w:val="32"/>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suppressLineNumbers w:val="0"/>
        <w:spacing w:before="0" w:beforeAutospacing="0" w:after="0" w:afterAutospacing="0"/>
        <w:ind w:left="0" w:right="0"/>
        <w:jc w:val="left"/>
        <w:outlineLvl w:val="1"/>
        <w:rPr>
          <w:rFonts w:hint="eastAsia" w:ascii="仿宋_GB2312" w:hAnsi="宋体" w:eastAsia="仿宋_GB2312" w:cs="仿宋_GB2312"/>
          <w:b/>
          <w:bCs w:val="0"/>
          <w:kern w:val="0"/>
          <w:sz w:val="36"/>
          <w:szCs w:val="36"/>
          <w:lang w:val="en-US"/>
        </w:rPr>
      </w:pPr>
    </w:p>
    <w:p>
      <w:pPr>
        <w:keepNext w:val="0"/>
        <w:keepLines w:val="0"/>
        <w:widowControl/>
        <w:suppressLineNumbers w:val="0"/>
        <w:spacing w:before="0" w:beforeAutospacing="0" w:after="0" w:afterAutospacing="0"/>
        <w:ind w:left="0" w:right="0"/>
        <w:jc w:val="left"/>
        <w:outlineLvl w:val="1"/>
        <w:rPr>
          <w:rFonts w:hint="eastAsia" w:ascii="仿宋_GB2312" w:hAnsi="宋体" w:eastAsia="仿宋_GB2312" w:cs="仿宋_GB2312"/>
          <w:b/>
          <w:bCs w:val="0"/>
          <w:kern w:val="0"/>
          <w:sz w:val="36"/>
          <w:szCs w:val="36"/>
          <w:lang w:val="en-US"/>
        </w:rPr>
      </w:pPr>
    </w:p>
    <w:p>
      <w:pPr>
        <w:keepNext w:val="0"/>
        <w:keepLines w:val="0"/>
        <w:widowControl/>
        <w:suppressLineNumbers w:val="0"/>
        <w:spacing w:before="0" w:beforeAutospacing="0" w:after="0" w:afterAutospacing="0"/>
        <w:ind w:left="0" w:right="0"/>
        <w:jc w:val="center"/>
        <w:outlineLvl w:val="1"/>
        <w:rPr>
          <w:rFonts w:hint="eastAsia" w:ascii="黑体" w:hAnsi="宋体" w:eastAsia="黑体" w:cs="黑体"/>
          <w:kern w:val="0"/>
          <w:sz w:val="44"/>
          <w:szCs w:val="44"/>
          <w:lang w:val="en-US"/>
        </w:rPr>
      </w:pPr>
      <w:r>
        <w:rPr>
          <w:rFonts w:hint="eastAsia" w:ascii="黑体" w:hAnsi="宋体" w:eastAsia="黑体" w:cs="黑体"/>
          <w:kern w:val="0"/>
          <w:sz w:val="44"/>
          <w:szCs w:val="44"/>
          <w:lang w:val="en-US" w:eastAsia="zh-CN" w:bidi="ar"/>
        </w:rPr>
        <w:t>第一部分  单位概况</w:t>
      </w:r>
    </w:p>
    <w:p>
      <w:pPr>
        <w:keepNext w:val="0"/>
        <w:keepLines w:val="0"/>
        <w:widowControl/>
        <w:suppressLineNumbers w:val="0"/>
        <w:spacing w:before="0" w:beforeAutospacing="0" w:after="0" w:afterAutospacing="0" w:line="560" w:lineRule="exact"/>
        <w:ind w:left="0" w:right="0"/>
        <w:jc w:val="left"/>
        <w:rPr>
          <w:rFonts w:hint="eastAsia" w:ascii="黑体" w:hAnsi="宋体" w:eastAsia="黑体" w:cs="宋体"/>
          <w:b/>
          <w:kern w:val="0"/>
          <w:sz w:val="32"/>
          <w:szCs w:val="32"/>
          <w:lang w:val="en-US"/>
        </w:rPr>
      </w:pPr>
      <w:r>
        <w:rPr>
          <w:rFonts w:hint="eastAsia" w:ascii="仿宋_GB2312" w:hAnsi="宋体" w:eastAsia="仿宋_GB2312" w:cs="宋体"/>
          <w:bCs/>
          <w:kern w:val="0"/>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480"/>
        <w:jc w:val="left"/>
        <w:rPr>
          <w:rFonts w:hint="eastAsia" w:ascii="黑体" w:hAnsi="宋体" w:eastAsia="黑体" w:cs="宋体"/>
          <w:bCs/>
          <w:kern w:val="0"/>
          <w:sz w:val="32"/>
          <w:szCs w:val="32"/>
          <w:lang w:val="en-US"/>
        </w:rPr>
      </w:pPr>
      <w:r>
        <w:rPr>
          <w:rFonts w:hint="eastAsia" w:ascii="仿宋_GB2312" w:hAnsi="宋体" w:eastAsia="仿宋_GB2312" w:cs="宋体"/>
          <w:kern w:val="0"/>
          <w:sz w:val="32"/>
          <w:szCs w:val="32"/>
          <w:lang w:val="en-US" w:eastAsia="zh-CN" w:bidi="ar"/>
        </w:rPr>
        <w:t>　</w:t>
      </w:r>
      <w:r>
        <w:rPr>
          <w:rFonts w:hint="eastAsia" w:ascii="楷体_GB2312" w:hAnsi="楷体_GB2312" w:eastAsia="楷体_GB2312" w:cs="楷体_GB2312"/>
          <w:b/>
          <w:bCs w:val="0"/>
          <w:kern w:val="0"/>
          <w:sz w:val="32"/>
          <w:szCs w:val="32"/>
          <w:lang w:val="en-US" w:eastAsia="zh-CN" w:bidi="ar"/>
        </w:rPr>
        <w:t>一、部门职责</w:t>
      </w:r>
    </w:p>
    <w:p>
      <w:pPr>
        <w:keepNext w:val="0"/>
        <w:keepLines w:val="0"/>
        <w:widowControl w:val="0"/>
        <w:numPr>
          <w:ilvl w:val="0"/>
          <w:numId w:val="1"/>
        </w:numPr>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贯彻实施有关法律、法规、规章，执行国家和自治区林业及生态建设的方针、政策和标准、规程；拟订全市林业及其生态建设中长期规划、年度计划并组织实施。</w:t>
      </w:r>
    </w:p>
    <w:p>
      <w:pPr>
        <w:keepNext w:val="0"/>
        <w:keepLines w:val="0"/>
        <w:widowControl w:val="0"/>
        <w:numPr>
          <w:ilvl w:val="0"/>
          <w:numId w:val="1"/>
        </w:numPr>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负责全市生态林业建设和改革。完善生态恢复机制，划定并严守生态保护红线；组织开展森林资源、陆生野生动植物资源、湿地和荒漠的调查、动态监测。</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组织、监督全市造林绿化工作；承担全市种苗、造林、营林质量管理工作；指导各类公益林和商品林的培育；组织、监督植树造林、封山育林和以植树种草生物措施防治水土流失工作；组织各项林业生产的阶段和年度检查验收、考核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（四）承担森林资源保护发展监督管理的责任；组织编制并监督执行自治区森林采伐限额；编制全市林地保护利用规划并组织实施；承担林地占用、征用的审核审批工作；监督、指导林木凭证采伐运输。</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（五）负责组织开展湿地保护和荒漠化防治工作；组织、监督植树造林、封山育林、退耕还林和以植树种草等生物措施防治水土流失和防沙治沙工作；组织、协调、指导和监督湿地保护工作。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负责提出全市林业产业结构调整、促进经济发展的意见并组织实施；负责苹果、葡萄等林业新科技、新品种的推广、应用；组织对全市林农、果农开展林果实用技术培训；负责林果专业合作组织监督管理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组织、指导陆生野生动植物资源的保护和合理开发利用；依法组织、指导陆生野生动植物的救护、繁育栖息地恢复发展、疫源疫病监测和防控；监督管理陆生野生动植物猎捕或采集、驯养繁殖或培植、经营利用。</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（八）组织、指导林业有害生物防治和检疫工作；依法对全市林木、苗木、果品进行检疫；建立林业有害生物检防体系；负责森林病虫害的普查、防治、药械调配及测防人员培训和林业生物多样性保护有关工作。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负责推进林业改革和深化林权改革，维护农民经营林业合法权益；拟定集体林权制度改革意见并指导监督实施；拟定农村林业发展、维护农民经营林业合法权益的政策措施；指导、监督农村林地承包经营和林权流转；指导、监督国家和自治区林业惠农政策措施落实；调处林权纠纷和林地承包合同纠纷；负责乡镇基层林业站管理，指导乡镇基层开展林业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（十）拟订全民义务植树实施办法和措施；编制全民义务植树年度计划，并对全民义务植树绿化工作进行组织指导、协调、监督、检查；承担市绿化委员会的具体工作。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组织、指导开展城市园林绿化。负责编制城市园林绿化规划，指导园林绿化设计、建设、绿地资源保护和城市公共绿化养护管理工作；组织、指导各单位和居民小区绿化，开展技术指导、监督管理；负责园林绿化专项工程项目组织实施、监督管理；负责全市古树名木和城市雕塑的管理。</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负责林业行政执法监督，协调行政执法中的重大问题；监督管理森林派出所，对林业重大违法案件进行查处；协调、指导全市重大森林火灾扑救工作和火情信息报送工作；承担市森林防火指挥部办公室的日常工作；指导全市林业系统森林防火、林木疫源疫病防治应急体系建设。</w:t>
      </w:r>
    </w:p>
    <w:p>
      <w:pPr>
        <w:keepNext w:val="0"/>
        <w:keepLines w:val="0"/>
        <w:widowControl w:val="0"/>
        <w:suppressLineNumbers w:val="0"/>
        <w:spacing w:before="0" w:beforeAutospacing="0" w:after="0" w:afterAutospacing="0"/>
        <w:ind w:left="0" w:right="0" w:firstLine="716" w:firstLineChars="224"/>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（十三）负责管理市级林业资金及生态项目建设资金，监督各造林单位林业经费的管理和使用。</w:t>
      </w:r>
    </w:p>
    <w:p>
      <w:pPr>
        <w:keepNext w:val="0"/>
        <w:keepLines w:val="0"/>
        <w:widowControl/>
        <w:suppressLineNumbers w:val="0"/>
        <w:spacing w:before="0" w:beforeAutospacing="0" w:after="0" w:afterAutospacing="0" w:line="560" w:lineRule="exact"/>
        <w:ind w:left="0" w:right="0"/>
        <w:jc w:val="left"/>
        <w:rPr>
          <w:rFonts w:hint="eastAsia" w:ascii="仿宋_GB2312" w:hAnsi="宋体" w:eastAsia="仿宋_GB2312" w:cs="宋体"/>
          <w:bCs/>
          <w:kern w:val="0"/>
          <w:sz w:val="32"/>
          <w:szCs w:val="32"/>
          <w:lang w:val="en-US"/>
        </w:rPr>
      </w:pPr>
      <w:r>
        <w:rPr>
          <w:rFonts w:hint="eastAsia" w:ascii="仿宋_GB2312" w:hAnsi="宋体" w:eastAsia="仿宋_GB2312" w:cs="宋体"/>
          <w:bCs/>
          <w:kern w:val="0"/>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480"/>
        <w:jc w:val="left"/>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二、机构设置</w:t>
      </w:r>
    </w:p>
    <w:p>
      <w:pPr>
        <w:keepNext w:val="0"/>
        <w:keepLines w:val="0"/>
        <w:widowControl w:val="0"/>
        <w:suppressLineNumbers w:val="0"/>
        <w:spacing w:before="0" w:beforeAutospacing="0" w:after="0" w:afterAutospacing="0"/>
        <w:ind w:left="0" w:right="0" w:firstLine="960" w:firstLineChars="300"/>
        <w:jc w:val="both"/>
        <w:rPr>
          <w:rFonts w:hint="eastAsia" w:ascii="仿宋_GB2312" w:hAns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林业局</w:t>
      </w:r>
      <w:r>
        <w:rPr>
          <w:rFonts w:hint="eastAsia" w:ascii="仿宋_GB2312" w:hAnsi="宋体" w:eastAsia="仿宋_GB2312" w:cs="仿宋_GB2312"/>
          <w:kern w:val="2"/>
          <w:sz w:val="32"/>
          <w:szCs w:val="32"/>
          <w:lang w:val="en-US" w:eastAsia="zh-CN" w:bidi="ar"/>
        </w:rPr>
        <w:t>设置领导职数4人，局长1名（兼任支部书记）、副局长3名，管辖7个事业单位和6个乡镇基层林业站，内设13个（站）室所。全局现有在职干部职工173名。</w:t>
      </w:r>
    </w:p>
    <w:p>
      <w:pPr>
        <w:keepNext w:val="0"/>
        <w:keepLines w:val="0"/>
        <w:widowControl w:val="0"/>
        <w:suppressLineNumbers w:val="0"/>
        <w:spacing w:before="0" w:beforeAutospacing="0" w:after="0" w:afterAutospacing="0"/>
        <w:ind w:left="0" w:right="0" w:firstLine="960" w:firstLineChars="300"/>
        <w:jc w:val="left"/>
        <w:rPr>
          <w:rFonts w:hint="eastAsia" w:ascii="仿宋_GB2312" w:eastAsia="仿宋_GB2312" w:cs="仿宋_GB2312"/>
          <w:color w:val="000000"/>
          <w:kern w:val="0"/>
          <w:sz w:val="32"/>
          <w:szCs w:val="32"/>
          <w:lang w:val="en-US"/>
        </w:rPr>
      </w:pPr>
      <w:r>
        <w:rPr>
          <w:rFonts w:hint="eastAsia" w:ascii="仿宋_GB2312" w:hAnsi="仿宋_GB2312" w:eastAsia="仿宋_GB2312" w:cs="仿宋_GB2312"/>
          <w:kern w:val="0"/>
          <w:sz w:val="32"/>
          <w:szCs w:val="32"/>
          <w:lang w:val="en-US" w:eastAsia="zh-CN" w:bidi="ar"/>
        </w:rPr>
        <w:t>按照部门决算编报要求，纳入林业局2017年度部门决算编报范围的单位共1个。</w:t>
      </w:r>
    </w:p>
    <w:p>
      <w:pPr>
        <w:keepNext w:val="0"/>
        <w:keepLines w:val="0"/>
        <w:widowControl w:val="0"/>
        <w:suppressLineNumbers w:val="0"/>
        <w:spacing w:before="0" w:beforeAutospacing="0" w:after="0" w:afterAutospacing="0"/>
        <w:ind w:left="640" w:right="0"/>
        <w:jc w:val="both"/>
        <w:rPr>
          <w:rFonts w:hint="eastAsia" w:ascii="仿宋_GB2312" w:eastAsia="仿宋_GB2312" w:cs="仿宋_GB2312"/>
          <w:color w:val="000000"/>
          <w:kern w:val="0"/>
          <w:sz w:val="32"/>
          <w:szCs w:val="32"/>
          <w:lang w:val="en-US"/>
        </w:rPr>
      </w:pPr>
    </w:p>
    <w:p>
      <w:pPr>
        <w:keepNext w:val="0"/>
        <w:keepLines w:val="0"/>
        <w:widowControl/>
        <w:suppressLineNumbers w:val="0"/>
        <w:spacing w:before="0" w:beforeAutospacing="0" w:after="0" w:afterAutospacing="0" w:line="560" w:lineRule="exact"/>
        <w:ind w:left="0" w:right="0" w:firstLine="480"/>
        <w:jc w:val="left"/>
        <w:rPr>
          <w:rFonts w:hint="eastAsia" w:ascii="仿宋_GB2312" w:hAnsi="宋体" w:eastAsia="仿宋_GB2312" w:cs="宋体"/>
          <w:kern w:val="0"/>
          <w:sz w:val="32"/>
          <w:szCs w:val="32"/>
          <w:lang w:val="en-US"/>
        </w:rPr>
      </w:pPr>
    </w:p>
    <w:p>
      <w:pPr>
        <w:rPr>
          <w:rFonts w:hint="eastAsia" w:ascii="宋体" w:hAnsi="宋体" w:eastAsia="宋体" w:cs="Arial"/>
          <w:b/>
          <w:color w:val="000000"/>
          <w:sz w:val="44"/>
          <w:szCs w:val="44"/>
          <w:lang w:val="en-US" w:eastAsia="zh-CN" w:bidi="ar"/>
        </w:rPr>
        <w:sectPr>
          <w:pgSz w:w="11906" w:h="16838"/>
          <w:pgMar w:top="1440" w:right="1800" w:bottom="1440" w:left="1800" w:header="851" w:footer="992" w:gutter="0"/>
          <w:cols w:space="425" w:num="1"/>
          <w:docGrid w:type="lines" w:linePitch="312" w:charSpace="0"/>
        </w:sectPr>
      </w:pPr>
    </w:p>
    <w:tbl>
      <w:tblPr>
        <w:tblStyle w:val="8"/>
        <w:tblW w:w="13619" w:type="dxa"/>
        <w:jc w:val="center"/>
        <w:tblInd w:w="483" w:type="dxa"/>
        <w:shd w:val="clear" w:color="auto" w:fill="auto"/>
        <w:tblLayout w:type="fixed"/>
        <w:tblCellMar>
          <w:top w:w="0" w:type="dxa"/>
          <w:left w:w="108" w:type="dxa"/>
          <w:bottom w:w="0" w:type="dxa"/>
          <w:right w:w="108" w:type="dxa"/>
        </w:tblCellMar>
      </w:tblPr>
      <w:tblGrid>
        <w:gridCol w:w="5081"/>
        <w:gridCol w:w="738"/>
        <w:gridCol w:w="1560"/>
        <w:gridCol w:w="3755"/>
        <w:gridCol w:w="701"/>
        <w:gridCol w:w="1784"/>
      </w:tblGrid>
      <w:tr>
        <w:tblPrEx>
          <w:shd w:val="clear" w:color="auto" w:fill="auto"/>
          <w:tblLayout w:type="fixed"/>
          <w:tblCellMar>
            <w:top w:w="0" w:type="dxa"/>
            <w:left w:w="108" w:type="dxa"/>
            <w:bottom w:w="0" w:type="dxa"/>
            <w:right w:w="108" w:type="dxa"/>
          </w:tblCellMar>
        </w:tblPrEx>
        <w:trPr>
          <w:trHeight w:val="79" w:hRule="atLeast"/>
          <w:jc w:val="center"/>
        </w:trPr>
        <w:tc>
          <w:tcPr>
            <w:tcW w:w="13619" w:type="dxa"/>
            <w:gridSpan w:val="6"/>
            <w:shd w:val="clear" w:color="auto" w:fill="auto"/>
            <w:vAlign w:val="bottom"/>
          </w:tcPr>
          <w:p>
            <w:pPr>
              <w:keepNext w:val="0"/>
              <w:keepLines w:val="0"/>
              <w:widowControl w:val="0"/>
              <w:suppressLineNumbers w:val="0"/>
              <w:spacing w:before="160" w:beforeLines="50" w:beforeAutospacing="0" w:after="0" w:afterAutospacing="0" w:line="580" w:lineRule="exact"/>
              <w:ind w:left="0" w:right="0" w:firstLine="215" w:firstLineChars="49"/>
              <w:jc w:val="center"/>
              <w:outlineLvl w:val="1"/>
              <w:rPr>
                <w:rFonts w:hint="eastAsia" w:ascii="黑体" w:hAnsi="宋体" w:eastAsia="黑体" w:cs="黑体"/>
                <w:b/>
                <w:color w:val="000000"/>
                <w:kern w:val="0"/>
                <w:sz w:val="44"/>
                <w:szCs w:val="44"/>
                <w:lang w:val="en-US"/>
              </w:rPr>
            </w:pPr>
            <w:r>
              <w:rPr>
                <w:rFonts w:hint="eastAsia" w:ascii="黑体" w:hAnsi="宋体" w:eastAsia="黑体" w:cs="黑体"/>
                <w:b/>
                <w:color w:val="000000"/>
                <w:kern w:val="0"/>
                <w:sz w:val="44"/>
                <w:szCs w:val="44"/>
                <w:lang w:val="en-US" w:eastAsia="zh-CN" w:bidi="ar"/>
              </w:rPr>
              <w:t>第二部分  2017年度部门决算表</w:t>
            </w:r>
          </w:p>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44"/>
                <w:szCs w:val="44"/>
                <w:lang w:val="en-US"/>
              </w:rPr>
            </w:pPr>
            <w:r>
              <w:rPr>
                <w:rFonts w:hint="eastAsia" w:ascii="宋体" w:hAnsi="宋体" w:eastAsia="宋体" w:cs="Arial"/>
                <w:b/>
                <w:color w:val="000000"/>
                <w:kern w:val="0"/>
                <w:sz w:val="36"/>
                <w:szCs w:val="36"/>
                <w:lang w:val="en-US" w:eastAsia="zh-CN" w:bidi="ar"/>
              </w:rPr>
              <w:t>收入支出决算总表</w:t>
            </w:r>
          </w:p>
        </w:tc>
      </w:tr>
      <w:tr>
        <w:tblPrEx>
          <w:tblLayout w:type="fixed"/>
          <w:tblCellMar>
            <w:top w:w="0" w:type="dxa"/>
            <w:left w:w="108" w:type="dxa"/>
            <w:bottom w:w="0" w:type="dxa"/>
            <w:right w:w="108" w:type="dxa"/>
          </w:tblCellMar>
        </w:tblPrEx>
        <w:trPr>
          <w:trHeight w:val="266" w:hRule="exact"/>
          <w:jc w:val="center"/>
        </w:trPr>
        <w:tc>
          <w:tcPr>
            <w:tcW w:w="5081"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3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60"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3755"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01"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784" w:type="dxa"/>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公开01表</w:t>
            </w:r>
          </w:p>
        </w:tc>
      </w:tr>
      <w:tr>
        <w:tblPrEx>
          <w:tblLayout w:type="fixed"/>
          <w:tblCellMar>
            <w:top w:w="0" w:type="dxa"/>
            <w:left w:w="108" w:type="dxa"/>
            <w:bottom w:w="0" w:type="dxa"/>
            <w:right w:w="108" w:type="dxa"/>
          </w:tblCellMar>
        </w:tblPrEx>
        <w:trPr>
          <w:trHeight w:val="327" w:hRule="exact"/>
          <w:jc w:val="center"/>
        </w:trPr>
        <w:tc>
          <w:tcPr>
            <w:tcW w:w="5081" w:type="dxa"/>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73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60"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3755"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01"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784" w:type="dxa"/>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金额单位：元</w:t>
            </w:r>
          </w:p>
        </w:tc>
      </w:tr>
      <w:tr>
        <w:tblPrEx>
          <w:tblLayout w:type="fixed"/>
          <w:tblCellMar>
            <w:top w:w="0" w:type="dxa"/>
            <w:left w:w="108" w:type="dxa"/>
            <w:bottom w:w="0" w:type="dxa"/>
            <w:right w:w="108" w:type="dxa"/>
          </w:tblCellMar>
        </w:tblPrEx>
        <w:trPr>
          <w:trHeight w:val="266" w:hRule="exact"/>
          <w:jc w:val="center"/>
        </w:trPr>
        <w:tc>
          <w:tcPr>
            <w:tcW w:w="7379"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收入</w:t>
            </w:r>
          </w:p>
        </w:tc>
        <w:tc>
          <w:tcPr>
            <w:tcW w:w="6240" w:type="dxa"/>
            <w:gridSpan w:val="3"/>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支出</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项目</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行次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决算数</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行次</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决算数</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栏次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栏次</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88,420,795.24</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28</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二、外交支出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29</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三、国防支出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三、事业收入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31</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四、经营收入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五、教育支出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32</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6</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六、其他收入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7</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5,257,499.72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34</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8</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35</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1,577,720.96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9</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36</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583,282.68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10</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37</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3,851,888.60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11</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38</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19,496,376.06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12</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39</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65,737,695.64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13</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464,859.65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14</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41</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15</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42</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1,903,000.00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16</w:t>
            </w:r>
          </w:p>
        </w:tc>
        <w:tc>
          <w:tcPr>
            <w:tcW w:w="156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十六、金融支出</w:t>
            </w:r>
          </w:p>
        </w:tc>
        <w:tc>
          <w:tcPr>
            <w:tcW w:w="70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43</w:t>
            </w:r>
          </w:p>
        </w:tc>
        <w:tc>
          <w:tcPr>
            <w:tcW w:w="178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44</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8,000,000.00　</w:t>
            </w:r>
          </w:p>
        </w:tc>
      </w:tr>
      <w:tr>
        <w:tblPrEx>
          <w:tblLayout w:type="fixed"/>
          <w:tblCellMar>
            <w:top w:w="0" w:type="dxa"/>
            <w:left w:w="108" w:type="dxa"/>
            <w:bottom w:w="0" w:type="dxa"/>
            <w:right w:w="108" w:type="dxa"/>
          </w:tblCellMar>
        </w:tblPrEx>
        <w:trPr>
          <w:trHeight w:val="266" w:hRule="exact"/>
          <w:jc w:val="center"/>
        </w:trPr>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46</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1,246,902.00　</w:t>
            </w:r>
          </w:p>
        </w:tc>
      </w:tr>
      <w:tr>
        <w:tblPrEx>
          <w:tblLayout w:type="fixed"/>
          <w:tblCellMar>
            <w:top w:w="0" w:type="dxa"/>
            <w:left w:w="108" w:type="dxa"/>
            <w:bottom w:w="0" w:type="dxa"/>
            <w:right w:w="108" w:type="dxa"/>
          </w:tblCellMar>
        </w:tblPrEx>
        <w:trPr>
          <w:trHeight w:val="266" w:hRule="exact"/>
          <w:jc w:val="center"/>
        </w:trPr>
        <w:tc>
          <w:tcPr>
            <w:tcW w:w="5081"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20</w:t>
            </w:r>
          </w:p>
        </w:tc>
        <w:tc>
          <w:tcPr>
            <w:tcW w:w="15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47</w:t>
            </w:r>
          </w:p>
        </w:tc>
        <w:tc>
          <w:tcPr>
            <w:tcW w:w="178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21</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48</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500,000.00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22</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49</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23</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50</w:t>
            </w:r>
          </w:p>
        </w:tc>
        <w:tc>
          <w:tcPr>
            <w:tcW w:w="1784" w:type="dxa"/>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本年收入合计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24</w:t>
            </w:r>
          </w:p>
        </w:tc>
        <w:tc>
          <w:tcPr>
            <w:tcW w:w="1560"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93,678,294.96　</w:t>
            </w:r>
          </w:p>
        </w:tc>
        <w:tc>
          <w:tcPr>
            <w:tcW w:w="3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本年支出合计</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　     108,619,225.31</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25</w:t>
            </w:r>
          </w:p>
        </w:tc>
        <w:tc>
          <w:tcPr>
            <w:tcW w:w="1560"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37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52</w:t>
            </w:r>
          </w:p>
        </w:tc>
        <w:tc>
          <w:tcPr>
            <w:tcW w:w="17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26</w:t>
            </w:r>
          </w:p>
        </w:tc>
        <w:tc>
          <w:tcPr>
            <w:tcW w:w="1560"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25,542,160.59　</w:t>
            </w:r>
          </w:p>
        </w:tc>
        <w:tc>
          <w:tcPr>
            <w:tcW w:w="37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53</w:t>
            </w:r>
          </w:p>
        </w:tc>
        <w:tc>
          <w:tcPr>
            <w:tcW w:w="17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10,601,230.24</w:t>
            </w:r>
          </w:p>
        </w:tc>
      </w:tr>
      <w:tr>
        <w:tblPrEx>
          <w:tblLayout w:type="fixed"/>
          <w:tblCellMar>
            <w:top w:w="0" w:type="dxa"/>
            <w:left w:w="108" w:type="dxa"/>
            <w:bottom w:w="0" w:type="dxa"/>
            <w:right w:w="108" w:type="dxa"/>
          </w:tblCellMar>
        </w:tblPrEx>
        <w:trPr>
          <w:trHeight w:val="266" w:hRule="exact"/>
          <w:jc w:val="center"/>
        </w:trPr>
        <w:tc>
          <w:tcPr>
            <w:tcW w:w="5081"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总计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27</w:t>
            </w:r>
          </w:p>
        </w:tc>
        <w:tc>
          <w:tcPr>
            <w:tcW w:w="1560" w:type="dxa"/>
            <w:tcBorders>
              <w:top w:val="nil"/>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119,220,455.55　</w:t>
            </w:r>
          </w:p>
        </w:tc>
        <w:tc>
          <w:tcPr>
            <w:tcW w:w="37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总计</w:t>
            </w:r>
          </w:p>
        </w:tc>
        <w:tc>
          <w:tcPr>
            <w:tcW w:w="7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54</w:t>
            </w:r>
          </w:p>
        </w:tc>
        <w:tc>
          <w:tcPr>
            <w:tcW w:w="17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　119,220,455.55</w:t>
            </w:r>
          </w:p>
        </w:tc>
      </w:tr>
    </w:tbl>
    <w:p>
      <w:pPr>
        <w:keepNext w:val="0"/>
        <w:keepLines w:val="0"/>
        <w:widowControl w:val="0"/>
        <w:suppressLineNumbers w:val="0"/>
        <w:spacing w:before="0" w:beforeAutospacing="0" w:after="0" w:afterAutospacing="0" w:line="240" w:lineRule="atLeast"/>
        <w:ind w:left="0" w:right="0"/>
        <w:jc w:val="left"/>
        <w:rPr>
          <w:lang w:val="en-US"/>
        </w:rPr>
      </w:pPr>
      <w:r>
        <w:rPr>
          <w:rFonts w:hint="eastAsia" w:ascii="宋体" w:hAnsi="宋体" w:eastAsia="宋体" w:cs="Arial"/>
          <w:color w:val="000000"/>
          <w:kern w:val="0"/>
          <w:sz w:val="18"/>
          <w:szCs w:val="18"/>
          <w:lang w:val="en-US" w:eastAsia="zh-CN" w:bidi="ar"/>
        </w:rPr>
        <w:t>注：本表反映部门本年度的总收支和年末结余结转情况，数据取自财决01表</w:t>
      </w:r>
    </w:p>
    <w:tbl>
      <w:tblPr>
        <w:tblStyle w:val="8"/>
        <w:tblpPr w:leftFromText="180" w:rightFromText="180" w:vertAnchor="text" w:horzAnchor="page" w:tblpX="1719" w:tblpY="-122"/>
        <w:tblOverlap w:val="never"/>
        <w:tblW w:w="13282" w:type="dxa"/>
        <w:tblInd w:w="0" w:type="dxa"/>
        <w:shd w:val="clear" w:color="auto" w:fill="auto"/>
        <w:tblLayout w:type="fixed"/>
        <w:tblCellMar>
          <w:top w:w="0" w:type="dxa"/>
          <w:left w:w="108" w:type="dxa"/>
          <w:bottom w:w="0" w:type="dxa"/>
          <w:right w:w="108" w:type="dxa"/>
        </w:tblCellMar>
      </w:tblPr>
      <w:tblGrid>
        <w:gridCol w:w="308"/>
        <w:gridCol w:w="439"/>
        <w:gridCol w:w="439"/>
        <w:gridCol w:w="3788"/>
        <w:gridCol w:w="1454"/>
        <w:gridCol w:w="1409"/>
        <w:gridCol w:w="1053"/>
        <w:gridCol w:w="708"/>
        <w:gridCol w:w="1134"/>
        <w:gridCol w:w="1134"/>
        <w:gridCol w:w="1416"/>
      </w:tblGrid>
      <w:tr>
        <w:tblPrEx>
          <w:shd w:val="clear" w:color="auto" w:fill="auto"/>
          <w:tblLayout w:type="fixed"/>
          <w:tblCellMar>
            <w:top w:w="0" w:type="dxa"/>
            <w:left w:w="108" w:type="dxa"/>
            <w:bottom w:w="0" w:type="dxa"/>
            <w:right w:w="108" w:type="dxa"/>
          </w:tblCellMar>
        </w:tblPrEx>
        <w:trPr>
          <w:trHeight w:val="1110" w:hRule="atLeast"/>
        </w:trPr>
        <w:tc>
          <w:tcPr>
            <w:tcW w:w="13282" w:type="dxa"/>
            <w:gridSpan w:val="11"/>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44"/>
                <w:szCs w:val="44"/>
                <w:lang w:val="en-US"/>
              </w:rPr>
            </w:pPr>
            <w:r>
              <w:rPr>
                <w:rFonts w:hint="eastAsia" w:ascii="宋体" w:hAnsi="宋体" w:eastAsia="宋体" w:cs="Arial"/>
                <w:b/>
                <w:color w:val="000000"/>
                <w:kern w:val="0"/>
                <w:sz w:val="36"/>
                <w:szCs w:val="36"/>
                <w:lang w:val="en-US" w:eastAsia="zh-CN" w:bidi="ar"/>
              </w:rPr>
              <w:t>收入决算表</w:t>
            </w:r>
          </w:p>
        </w:tc>
      </w:tr>
      <w:tr>
        <w:tblPrEx>
          <w:tblLayout w:type="fixed"/>
          <w:tblCellMar>
            <w:top w:w="0" w:type="dxa"/>
            <w:left w:w="108" w:type="dxa"/>
            <w:bottom w:w="0" w:type="dxa"/>
            <w:right w:w="108" w:type="dxa"/>
          </w:tblCellMar>
        </w:tblPrEx>
        <w:trPr>
          <w:trHeight w:val="300" w:hRule="atLeast"/>
        </w:trPr>
        <w:tc>
          <w:tcPr>
            <w:tcW w:w="30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3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3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378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5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0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05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0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3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3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16" w:type="dxa"/>
            <w:shd w:val="clear" w:color="auto" w:fill="auto"/>
            <w:vAlign w:val="bottom"/>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公开02表</w:t>
            </w:r>
          </w:p>
        </w:tc>
      </w:tr>
      <w:tr>
        <w:tblPrEx>
          <w:tblLayout w:type="fixed"/>
          <w:tblCellMar>
            <w:top w:w="0" w:type="dxa"/>
            <w:left w:w="108" w:type="dxa"/>
            <w:bottom w:w="0" w:type="dxa"/>
            <w:right w:w="108" w:type="dxa"/>
          </w:tblCellMar>
        </w:tblPrEx>
        <w:trPr>
          <w:trHeight w:val="315" w:hRule="atLeast"/>
        </w:trPr>
        <w:tc>
          <w:tcPr>
            <w:tcW w:w="4974" w:type="dxa"/>
            <w:gridSpan w:val="4"/>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145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0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053"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4"/>
                <w:szCs w:val="24"/>
                <w:lang w:val="en-US"/>
              </w:rPr>
            </w:pPr>
          </w:p>
        </w:tc>
        <w:tc>
          <w:tcPr>
            <w:tcW w:w="70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3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3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16" w:type="dxa"/>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金额单位：元</w:t>
            </w:r>
          </w:p>
        </w:tc>
      </w:tr>
      <w:tr>
        <w:tblPrEx>
          <w:tblLayout w:type="fixed"/>
          <w:tblCellMar>
            <w:top w:w="0" w:type="dxa"/>
            <w:left w:w="108" w:type="dxa"/>
            <w:bottom w:w="0" w:type="dxa"/>
            <w:right w:w="108" w:type="dxa"/>
          </w:tblCellMar>
        </w:tblPrEx>
        <w:trPr>
          <w:trHeight w:val="308" w:hRule="atLeast"/>
        </w:trPr>
        <w:tc>
          <w:tcPr>
            <w:tcW w:w="4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w:t>
            </w:r>
          </w:p>
        </w:tc>
        <w:tc>
          <w:tcPr>
            <w:tcW w:w="1454"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本年收入合计</w:t>
            </w:r>
          </w:p>
        </w:tc>
        <w:tc>
          <w:tcPr>
            <w:tcW w:w="1409"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财政拨款收入</w:t>
            </w:r>
          </w:p>
        </w:tc>
        <w:tc>
          <w:tcPr>
            <w:tcW w:w="105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上级补助收入</w:t>
            </w:r>
          </w:p>
        </w:tc>
        <w:tc>
          <w:tcPr>
            <w:tcW w:w="708"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事业收入</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经营收入</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附属单位上缴收入</w:t>
            </w:r>
          </w:p>
        </w:tc>
        <w:tc>
          <w:tcPr>
            <w:tcW w:w="1416"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其他收入</w:t>
            </w:r>
          </w:p>
        </w:tc>
      </w:tr>
      <w:tr>
        <w:tblPrEx>
          <w:tblLayout w:type="fixed"/>
          <w:tblCellMar>
            <w:top w:w="0" w:type="dxa"/>
            <w:left w:w="108" w:type="dxa"/>
            <w:bottom w:w="0" w:type="dxa"/>
            <w:right w:w="108" w:type="dxa"/>
          </w:tblCellMar>
        </w:tblPrEx>
        <w:trPr>
          <w:trHeight w:val="321" w:hRule="atLeast"/>
        </w:trPr>
        <w:tc>
          <w:tcPr>
            <w:tcW w:w="118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功能分类科目编码</w:t>
            </w:r>
          </w:p>
        </w:tc>
        <w:tc>
          <w:tcPr>
            <w:tcW w:w="37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科目名称</w:t>
            </w:r>
          </w:p>
        </w:tc>
        <w:tc>
          <w:tcPr>
            <w:tcW w:w="145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0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6"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1" w:hRule="atLeast"/>
        </w:trPr>
        <w:tc>
          <w:tcPr>
            <w:tcW w:w="1186"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8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0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6"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1" w:hRule="atLeast"/>
        </w:trPr>
        <w:tc>
          <w:tcPr>
            <w:tcW w:w="1186"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8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0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6"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08" w:hRule="atLeast"/>
        </w:trPr>
        <w:tc>
          <w:tcPr>
            <w:tcW w:w="308"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类</w:t>
            </w:r>
          </w:p>
        </w:tc>
        <w:tc>
          <w:tcPr>
            <w:tcW w:w="43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款</w:t>
            </w:r>
          </w:p>
        </w:tc>
        <w:tc>
          <w:tcPr>
            <w:tcW w:w="43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栏次</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3</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4</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5</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6</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7</w:t>
            </w:r>
          </w:p>
        </w:tc>
      </w:tr>
      <w:tr>
        <w:tblPrEx>
          <w:tblLayout w:type="fixed"/>
          <w:tblCellMar>
            <w:top w:w="0" w:type="dxa"/>
            <w:left w:w="108" w:type="dxa"/>
            <w:bottom w:w="0" w:type="dxa"/>
            <w:right w:w="108" w:type="dxa"/>
          </w:tblCellMar>
        </w:tblPrEx>
        <w:trPr>
          <w:trHeight w:val="308" w:hRule="atLeast"/>
        </w:trPr>
        <w:tc>
          <w:tcPr>
            <w:tcW w:w="308"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93,678,294.96</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88,420,795.24</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5,257,499.72</w:t>
            </w: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社会保障和就业支出</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1,591,301.76</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1,591,301.76</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行政事业单位离退休</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2080504</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未归口管理的行政单位离退休</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财政对基本养老保险基金的补助</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819,990.00</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819,990.00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2082699</w:t>
            </w:r>
          </w:p>
        </w:tc>
        <w:tc>
          <w:tcPr>
            <w:tcW w:w="3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财政对其他基本养老保险基金的补助</w:t>
            </w:r>
          </w:p>
        </w:tc>
        <w:tc>
          <w:tcPr>
            <w:tcW w:w="145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819,990.00</w:t>
            </w:r>
          </w:p>
        </w:tc>
        <w:tc>
          <w:tcPr>
            <w:tcW w:w="14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819,990.00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财政对其他社会保险基金的补助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其他财政对社会保险基金的补助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医疗卫生与计划生育支出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589,822.68</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589,822.68</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行政事业单位医疗</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2101103</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公务员医疗补助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财政对基本医疗保险基金的补助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520,659.38</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520,659.38</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财政对其他基本医疗保险基金的补助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520,659.38</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520,659.38</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节能环保支出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3,673,000.00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3,673,000.00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天然林保护</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3,673,000.00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3,673,000.00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2110502</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社会保险补助</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3,273,000.00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3,273,000.00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2110506</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 xml:space="preserve">  天然林保护工程建设</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Cs w:val="21"/>
                <w:lang w:val="en-US"/>
              </w:rPr>
            </w:pPr>
            <w:r>
              <w:rPr>
                <w:rFonts w:hint="eastAsia" w:ascii="宋体" w:hAnsi="宋体" w:eastAsia="宋体" w:cs="宋体"/>
                <w:color w:val="000000"/>
                <w:kern w:val="0"/>
                <w:sz w:val="21"/>
                <w:szCs w:val="21"/>
                <w:lang w:val="en-US" w:eastAsia="zh-CN" w:bidi="ar"/>
              </w:rPr>
              <w:t>城乡社区支出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19,464,597.00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19,464,597.00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w:t>
            </w:r>
          </w:p>
        </w:tc>
        <w:tc>
          <w:tcPr>
            <w:tcW w:w="378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城乡社区公共设施</w:t>
            </w:r>
          </w:p>
        </w:tc>
        <w:tc>
          <w:tcPr>
            <w:tcW w:w="145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40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05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90" w:hRule="atLeast"/>
        </w:trPr>
        <w:tc>
          <w:tcPr>
            <w:tcW w:w="11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2120399</w:t>
            </w:r>
          </w:p>
        </w:tc>
        <w:tc>
          <w:tcPr>
            <w:tcW w:w="3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其他城乡社区公共设施支出</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auto"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w:t>
            </w:r>
          </w:p>
        </w:tc>
        <w:tc>
          <w:tcPr>
            <w:tcW w:w="378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3"/>
                <w:szCs w:val="13"/>
                <w:lang w:val="en-US"/>
              </w:rPr>
            </w:pPr>
            <w:r>
              <w:rPr>
                <w:rFonts w:hint="eastAsia" w:ascii="宋体" w:hAnsi="宋体" w:eastAsia="宋体" w:cs="宋体"/>
                <w:color w:val="000000"/>
                <w:kern w:val="0"/>
                <w:sz w:val="13"/>
                <w:szCs w:val="13"/>
                <w:lang w:val="en-US" w:eastAsia="zh-CN" w:bidi="ar"/>
              </w:rPr>
              <w:t>国有土地使用权出让收入及对应专项债务收入安排的支出</w:t>
            </w:r>
          </w:p>
        </w:tc>
        <w:tc>
          <w:tcPr>
            <w:tcW w:w="145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40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053"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2120899</w:t>
            </w:r>
          </w:p>
        </w:tc>
        <w:tc>
          <w:tcPr>
            <w:tcW w:w="3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 xml:space="preserve">  其他国有土地使用权出让收入安排的支出</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w:t>
            </w:r>
          </w:p>
        </w:tc>
        <w:tc>
          <w:tcPr>
            <w:tcW w:w="3788"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农林水支出</w:t>
            </w:r>
          </w:p>
        </w:tc>
        <w:tc>
          <w:tcPr>
            <w:tcW w:w="1454"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53,146,027.80</w:t>
            </w:r>
          </w:p>
        </w:tc>
        <w:tc>
          <w:tcPr>
            <w:tcW w:w="1409"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53,146,027.80</w:t>
            </w:r>
          </w:p>
        </w:tc>
        <w:tc>
          <w:tcPr>
            <w:tcW w:w="1053"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林业</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47,947,627.80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47,947,627.80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行政运行</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15,529,278.60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15,529,278.60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2130204</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林业事业机构</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2,003,128.00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2,003,128.00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2130205</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森林培育</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9,446,000.00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9,446,000.00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2130207</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森林资源管理</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920,000.00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920,000.00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森林生态效益补偿</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1,609,000.00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1,609,000.00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2130213</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林业执法与监督</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104,000.00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104,000.00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林业产业化</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5,070,000.00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5,070,000.00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2130227</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林业贷款贴息</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730,000.00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730,000.00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2130234</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林业防灾减灾</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275,000.00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275,000.00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其他林业支出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12,261,221.20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12,261,221.20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其他农林水支出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5,198,400.00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5,198,400.00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其他农林水支出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5,198,400.00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5,198,400.00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商业服务业等支出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旅游业管理与服务支出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其他旅游业管理与服务支出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国土海洋气象等支出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国土资源事务</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2200199</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其他国土资源事务支出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住房保障支出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住房改革支出</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2210201</w:t>
            </w:r>
          </w:p>
        </w:tc>
        <w:tc>
          <w:tcPr>
            <w:tcW w:w="378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住房公积金</w:t>
            </w:r>
          </w:p>
        </w:tc>
        <w:tc>
          <w:tcPr>
            <w:tcW w:w="145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4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1,256,046.00</w:t>
            </w:r>
          </w:p>
        </w:tc>
        <w:tc>
          <w:tcPr>
            <w:tcW w:w="10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w:t>
            </w:r>
          </w:p>
        </w:tc>
        <w:tc>
          <w:tcPr>
            <w:tcW w:w="378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债务还本支出</w:t>
            </w:r>
          </w:p>
        </w:tc>
        <w:tc>
          <w:tcPr>
            <w:tcW w:w="145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40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05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5,257,499.72</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23103</w:t>
            </w:r>
          </w:p>
        </w:tc>
        <w:tc>
          <w:tcPr>
            <w:tcW w:w="3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地方政府一般债务还本支出</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5,257,499.72</w:t>
            </w:r>
          </w:p>
        </w:tc>
      </w:tr>
      <w:tr>
        <w:tblPrEx>
          <w:tblLayout w:type="fixed"/>
          <w:tblCellMar>
            <w:top w:w="0" w:type="dxa"/>
            <w:left w:w="108" w:type="dxa"/>
            <w:bottom w:w="0" w:type="dxa"/>
            <w:right w:w="108" w:type="dxa"/>
          </w:tblCellMar>
        </w:tblPrEx>
        <w:trPr>
          <w:trHeight w:val="308" w:hRule="atLeast"/>
        </w:trPr>
        <w:tc>
          <w:tcPr>
            <w:tcW w:w="11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2310399</w:t>
            </w:r>
          </w:p>
        </w:tc>
        <w:tc>
          <w:tcPr>
            <w:tcW w:w="3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地方政府其他一般债务还本支出</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5,257,499.72</w:t>
            </w:r>
          </w:p>
        </w:tc>
      </w:tr>
    </w:tbl>
    <w:p>
      <w:pPr>
        <w:keepNext w:val="0"/>
        <w:keepLines w:val="0"/>
        <w:widowControl w:val="0"/>
        <w:suppressLineNumbers w:val="0"/>
        <w:spacing w:before="0" w:beforeAutospacing="0" w:after="0" w:afterAutospacing="0" w:line="580" w:lineRule="exact"/>
        <w:ind w:left="0" w:right="0"/>
        <w:jc w:val="both"/>
        <w:rPr>
          <w:lang w:val="en-US"/>
        </w:rPr>
      </w:pPr>
      <w:r>
        <w:rPr>
          <w:rFonts w:hint="eastAsia" w:ascii="宋体" w:hAnsi="宋体" w:eastAsia="宋体" w:cs="Arial"/>
          <w:color w:val="000000"/>
          <w:kern w:val="0"/>
          <w:sz w:val="22"/>
          <w:szCs w:val="22"/>
          <w:lang w:val="en-US" w:eastAsia="zh-CN" w:bidi="ar"/>
        </w:rPr>
        <w:t>注：本表反映部门本年度各项收入情况，数据取自财决03表</w:t>
      </w:r>
    </w:p>
    <w:p>
      <w:pPr>
        <w:keepNext w:val="0"/>
        <w:keepLines w:val="0"/>
        <w:widowControl w:val="0"/>
        <w:suppressLineNumbers w:val="0"/>
        <w:spacing w:before="0" w:beforeAutospacing="0" w:after="0" w:afterAutospacing="0" w:line="580" w:lineRule="exact"/>
        <w:ind w:left="0" w:right="0"/>
        <w:jc w:val="both"/>
        <w:rPr>
          <w:lang w:val="en-US"/>
        </w:rPr>
      </w:pPr>
    </w:p>
    <w:tbl>
      <w:tblPr>
        <w:tblStyle w:val="8"/>
        <w:tblpPr w:leftFromText="180" w:rightFromText="180" w:vertAnchor="text" w:horzAnchor="page" w:tblpX="1690" w:tblpY="245"/>
        <w:tblOverlap w:val="never"/>
        <w:tblW w:w="13542" w:type="dxa"/>
        <w:tblInd w:w="0" w:type="dxa"/>
        <w:shd w:val="clear" w:color="auto" w:fill="auto"/>
        <w:tblLayout w:type="fixed"/>
        <w:tblCellMar>
          <w:top w:w="0" w:type="dxa"/>
          <w:left w:w="108" w:type="dxa"/>
          <w:bottom w:w="0" w:type="dxa"/>
          <w:right w:w="108" w:type="dxa"/>
        </w:tblCellMar>
      </w:tblPr>
      <w:tblGrid>
        <w:gridCol w:w="353"/>
        <w:gridCol w:w="462"/>
        <w:gridCol w:w="462"/>
        <w:gridCol w:w="3659"/>
        <w:gridCol w:w="168"/>
        <w:gridCol w:w="1540"/>
        <w:gridCol w:w="1508"/>
        <w:gridCol w:w="1769"/>
        <w:gridCol w:w="1171"/>
        <w:gridCol w:w="1153"/>
        <w:gridCol w:w="1297"/>
      </w:tblGrid>
      <w:tr>
        <w:tblPrEx>
          <w:shd w:val="clear" w:color="auto" w:fill="auto"/>
          <w:tblLayout w:type="fixed"/>
          <w:tblCellMar>
            <w:top w:w="0" w:type="dxa"/>
            <w:left w:w="108" w:type="dxa"/>
            <w:bottom w:w="0" w:type="dxa"/>
            <w:right w:w="108" w:type="dxa"/>
          </w:tblCellMar>
        </w:tblPrEx>
        <w:trPr>
          <w:trHeight w:val="738" w:hRule="atLeast"/>
        </w:trPr>
        <w:tc>
          <w:tcPr>
            <w:tcW w:w="13542" w:type="dxa"/>
            <w:gridSpan w:val="11"/>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44"/>
                <w:szCs w:val="44"/>
                <w:lang w:val="en-US"/>
              </w:rPr>
            </w:pPr>
            <w:r>
              <w:rPr>
                <w:rFonts w:hint="eastAsia" w:ascii="宋体" w:hAnsi="宋体" w:eastAsia="宋体" w:cs="Arial"/>
                <w:b/>
                <w:color w:val="000000"/>
                <w:kern w:val="0"/>
                <w:sz w:val="36"/>
                <w:szCs w:val="36"/>
                <w:lang w:val="en-US" w:eastAsia="zh-CN" w:bidi="ar"/>
              </w:rPr>
              <w:t>支出决算表</w:t>
            </w:r>
          </w:p>
        </w:tc>
      </w:tr>
      <w:tr>
        <w:tblPrEx>
          <w:tblLayout w:type="fixed"/>
          <w:tblCellMar>
            <w:top w:w="0" w:type="dxa"/>
            <w:left w:w="108" w:type="dxa"/>
            <w:bottom w:w="0" w:type="dxa"/>
            <w:right w:w="108" w:type="dxa"/>
          </w:tblCellMar>
        </w:tblPrEx>
        <w:trPr>
          <w:trHeight w:val="352" w:hRule="atLeast"/>
        </w:trPr>
        <w:tc>
          <w:tcPr>
            <w:tcW w:w="35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62"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62"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365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708"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0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76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71"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5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297"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24"/>
                <w:szCs w:val="24"/>
                <w:lang w:val="en-US" w:eastAsia="zh-CN" w:bidi="ar"/>
              </w:rPr>
              <w:t>公开03表</w:t>
            </w:r>
          </w:p>
        </w:tc>
      </w:tr>
      <w:tr>
        <w:tblPrEx>
          <w:tblLayout w:type="fixed"/>
          <w:tblCellMar>
            <w:top w:w="0" w:type="dxa"/>
            <w:left w:w="108" w:type="dxa"/>
            <w:bottom w:w="0" w:type="dxa"/>
            <w:right w:w="108" w:type="dxa"/>
          </w:tblCellMar>
        </w:tblPrEx>
        <w:trPr>
          <w:trHeight w:val="705" w:hRule="atLeast"/>
        </w:trPr>
        <w:tc>
          <w:tcPr>
            <w:tcW w:w="4936" w:type="dxa"/>
            <w:gridSpan w:val="4"/>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1708"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08"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4"/>
                <w:szCs w:val="24"/>
                <w:lang w:val="en-US"/>
              </w:rPr>
            </w:pPr>
          </w:p>
        </w:tc>
        <w:tc>
          <w:tcPr>
            <w:tcW w:w="176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71"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2450" w:type="dxa"/>
            <w:gridSpan w:val="2"/>
            <w:shd w:val="clear" w:color="auto" w:fill="auto"/>
            <w:vAlign w:val="bottom"/>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18"/>
                <w:szCs w:val="18"/>
                <w:lang w:val="en-US"/>
              </w:rPr>
            </w:pPr>
            <w:r>
              <w:rPr>
                <w:rFonts w:hint="eastAsia" w:ascii="宋体" w:hAnsi="宋体" w:eastAsia="宋体" w:cs="Arial"/>
                <w:color w:val="000000"/>
                <w:kern w:val="0"/>
                <w:sz w:val="28"/>
                <w:szCs w:val="28"/>
                <w:lang w:val="en-US" w:eastAsia="zh-CN" w:bidi="ar"/>
              </w:rPr>
              <w:t>金额单位：元</w:t>
            </w:r>
          </w:p>
        </w:tc>
      </w:tr>
      <w:tr>
        <w:tblPrEx>
          <w:tblLayout w:type="fixed"/>
          <w:tblCellMar>
            <w:top w:w="0" w:type="dxa"/>
            <w:left w:w="108" w:type="dxa"/>
            <w:bottom w:w="0" w:type="dxa"/>
            <w:right w:w="108" w:type="dxa"/>
          </w:tblCellMar>
        </w:tblPrEx>
        <w:trPr>
          <w:trHeight w:val="395" w:hRule="atLeast"/>
        </w:trPr>
        <w:tc>
          <w:tcPr>
            <w:tcW w:w="493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w:t>
            </w:r>
          </w:p>
        </w:tc>
        <w:tc>
          <w:tcPr>
            <w:tcW w:w="17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本年支出合计</w:t>
            </w:r>
          </w:p>
        </w:tc>
        <w:tc>
          <w:tcPr>
            <w:tcW w:w="1508"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基本支出</w:t>
            </w:r>
          </w:p>
        </w:tc>
        <w:tc>
          <w:tcPr>
            <w:tcW w:w="1769"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项目支出</w:t>
            </w:r>
          </w:p>
        </w:tc>
        <w:tc>
          <w:tcPr>
            <w:tcW w:w="1171"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上缴上级支出</w:t>
            </w:r>
          </w:p>
        </w:tc>
        <w:tc>
          <w:tcPr>
            <w:tcW w:w="1153"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经营支出</w:t>
            </w:r>
          </w:p>
        </w:tc>
        <w:tc>
          <w:tcPr>
            <w:tcW w:w="1297"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对附属单位补助支出</w:t>
            </w:r>
          </w:p>
        </w:tc>
      </w:tr>
      <w:tr>
        <w:tblPrEx>
          <w:tblLayout w:type="fixed"/>
          <w:tblCellMar>
            <w:top w:w="0" w:type="dxa"/>
            <w:left w:w="108" w:type="dxa"/>
            <w:bottom w:w="0" w:type="dxa"/>
            <w:right w:w="108" w:type="dxa"/>
          </w:tblCellMar>
        </w:tblPrEx>
        <w:trPr>
          <w:trHeight w:val="395" w:hRule="atLeast"/>
        </w:trPr>
        <w:tc>
          <w:tcPr>
            <w:tcW w:w="127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功能分类科目编码</w:t>
            </w:r>
          </w:p>
        </w:tc>
        <w:tc>
          <w:tcPr>
            <w:tcW w:w="36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科目名称</w:t>
            </w:r>
          </w:p>
        </w:tc>
        <w:tc>
          <w:tcPr>
            <w:tcW w:w="1708"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1"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7"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95" w:hRule="atLeast"/>
        </w:trPr>
        <w:tc>
          <w:tcPr>
            <w:tcW w:w="127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8"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1"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7"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95" w:hRule="atLeast"/>
        </w:trPr>
        <w:tc>
          <w:tcPr>
            <w:tcW w:w="127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8"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8"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69"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1"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53"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7" w:type="dxa"/>
            <w:vMerge w:val="continue"/>
            <w:tcBorders>
              <w:top w:val="single" w:color="000000" w:sz="8" w:space="0"/>
              <w:left w:val="nil"/>
              <w:bottom w:val="single" w:color="000000"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74" w:hRule="atLeast"/>
        </w:trPr>
        <w:tc>
          <w:tcPr>
            <w:tcW w:w="353"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类</w:t>
            </w:r>
          </w:p>
        </w:tc>
        <w:tc>
          <w:tcPr>
            <w:tcW w:w="4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款</w:t>
            </w:r>
          </w:p>
        </w:tc>
        <w:tc>
          <w:tcPr>
            <w:tcW w:w="4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栏次</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3</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4</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5</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6</w:t>
            </w:r>
          </w:p>
        </w:tc>
      </w:tr>
      <w:tr>
        <w:tblPrEx>
          <w:tblLayout w:type="fixed"/>
          <w:tblCellMar>
            <w:top w:w="0" w:type="dxa"/>
            <w:left w:w="108" w:type="dxa"/>
            <w:bottom w:w="0" w:type="dxa"/>
            <w:right w:w="108" w:type="dxa"/>
          </w:tblCellMar>
        </w:tblPrEx>
        <w:trPr>
          <w:trHeight w:val="374" w:hRule="atLeast"/>
        </w:trPr>
        <w:tc>
          <w:tcPr>
            <w:tcW w:w="353"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社会保障和就业支出</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行政事业单位离退休</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2080504</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未归口管理的行政单位离退休</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财政对基本养老保险基金的补助</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2082699</w:t>
            </w:r>
          </w:p>
        </w:tc>
        <w:tc>
          <w:tcPr>
            <w:tcW w:w="3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18"/>
                <w:szCs w:val="18"/>
                <w:lang w:val="en-US" w:eastAsia="zh-CN" w:bidi="ar"/>
              </w:rPr>
              <w:t>财政对其他基本养老保险基金的补助</w:t>
            </w:r>
          </w:p>
        </w:tc>
        <w:tc>
          <w:tcPr>
            <w:tcW w:w="17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1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17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74"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财政对其他社会保险基金的补助</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2082799</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其他财政对社会保险基金的补助</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医疗卫生与计划生育支出</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行政事业单位医疗</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2101103</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公务员医疗补助</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财政对基本医疗保险基金的补助</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2101299</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18"/>
                <w:szCs w:val="18"/>
                <w:lang w:val="en-US" w:eastAsia="zh-CN" w:bidi="ar"/>
              </w:rPr>
              <w:t>财政对其他基本医疗保险基金的补助</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节能环保支出</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w:t>
            </w:r>
          </w:p>
        </w:tc>
        <w:tc>
          <w:tcPr>
            <w:tcW w:w="365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天然林保护</w:t>
            </w:r>
          </w:p>
        </w:tc>
        <w:tc>
          <w:tcPr>
            <w:tcW w:w="17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2110501</w:t>
            </w:r>
          </w:p>
        </w:tc>
        <w:tc>
          <w:tcPr>
            <w:tcW w:w="365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森林管护</w:t>
            </w:r>
          </w:p>
        </w:tc>
        <w:tc>
          <w:tcPr>
            <w:tcW w:w="170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88,529.00</w:t>
            </w:r>
          </w:p>
        </w:tc>
        <w:tc>
          <w:tcPr>
            <w:tcW w:w="150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88,529.00</w:t>
            </w:r>
          </w:p>
        </w:tc>
        <w:tc>
          <w:tcPr>
            <w:tcW w:w="11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2110502</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社会保险补助</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2,856,659.20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2,856,659.20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auto" w:sz="4"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2110506</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天然林保护工程建设</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906,700.40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906,700.40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w:t>
            </w:r>
          </w:p>
        </w:tc>
        <w:tc>
          <w:tcPr>
            <w:tcW w:w="3827"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城乡社区支出</w:t>
            </w:r>
          </w:p>
        </w:tc>
        <w:tc>
          <w:tcPr>
            <w:tcW w:w="154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19,496,376.06</w:t>
            </w:r>
          </w:p>
        </w:tc>
        <w:tc>
          <w:tcPr>
            <w:tcW w:w="150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19,496,376.06</w:t>
            </w:r>
          </w:p>
        </w:tc>
        <w:tc>
          <w:tcPr>
            <w:tcW w:w="1171"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城乡社区公共设施</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2120399</w:t>
            </w:r>
          </w:p>
        </w:tc>
        <w:tc>
          <w:tcPr>
            <w:tcW w:w="3827" w:type="dxa"/>
            <w:gridSpan w:val="2"/>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其他城乡社区公共设施支出</w:t>
            </w:r>
          </w:p>
        </w:tc>
        <w:tc>
          <w:tcPr>
            <w:tcW w:w="1540"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508"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171"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3"/>
                <w:szCs w:val="13"/>
                <w:lang w:val="en-US" w:eastAsia="zh-CN" w:bidi="ar"/>
              </w:rPr>
              <w:t>国有土地使用权出让收入及对应专项债务收入安排的支出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2120899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 xml:space="preserve">  其他国有土地使用权出让收入安排的支出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城市公用事业附加及对应专项债务收入安排的支出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2120999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18"/>
                <w:szCs w:val="18"/>
                <w:lang w:val="en-US" w:eastAsia="zh-CN" w:bidi="ar"/>
              </w:rPr>
              <w:t>其他城市公用事业附加安排的支出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农林水支出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65,737,695.64</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17,576,393.55</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48,161,302.09</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林业</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59,151,295.64</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17,576,393.55</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41,574,902.09</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2130201</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行政运行</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15,532,257.20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15,532,257.20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2130204</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林业事业机构</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2,044,136.35</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2,044,136.35</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2130205</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森林培育</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14,125,238.36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14,125,238.36</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2130206</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林业技术推广</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100,000.00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100,000.00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2130207</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森林资源管理</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1,249,148.65</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1,249,148.65</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森林生态效益补偿</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3,389,756.09</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3,389,756.09</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2130212</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湿地保护</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300,000.00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300,000.00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2130213</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林业执法与监督</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104,000.00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104,000.00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2130221</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林业产业化</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5,548,204.20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5,548,204.20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2130227</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林业贷款贴息</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520,000.00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520,000.00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2130232</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成品油价格改革对林业的补贴</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519,998.63</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519,998.63</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2130234</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林业防灾减灾</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337,334.96</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337,334.96</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2130299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其他林业支出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15,381,221.20</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15,381,221.20</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w:t>
            </w:r>
          </w:p>
        </w:tc>
        <w:tc>
          <w:tcPr>
            <w:tcW w:w="3827"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其他农林水支出</w:t>
            </w:r>
          </w:p>
        </w:tc>
        <w:tc>
          <w:tcPr>
            <w:tcW w:w="154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6,586,400.00</w:t>
            </w:r>
          </w:p>
        </w:tc>
        <w:tc>
          <w:tcPr>
            <w:tcW w:w="150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6,586,400.00</w:t>
            </w:r>
          </w:p>
        </w:tc>
        <w:tc>
          <w:tcPr>
            <w:tcW w:w="11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2139999</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其他农林水支出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6,586,400.00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6,586,400.00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w:t>
            </w:r>
          </w:p>
        </w:tc>
        <w:tc>
          <w:tcPr>
            <w:tcW w:w="3827" w:type="dxa"/>
            <w:gridSpan w:val="2"/>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交通运输支出</w:t>
            </w:r>
          </w:p>
        </w:tc>
        <w:tc>
          <w:tcPr>
            <w:tcW w:w="1540"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508"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171"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21404</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成品油价格改革对交通运输的补贴</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2140499</w:t>
            </w:r>
          </w:p>
        </w:tc>
        <w:tc>
          <w:tcPr>
            <w:tcW w:w="382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成品油价格改革补贴其他支出</w:t>
            </w:r>
          </w:p>
        </w:tc>
        <w:tc>
          <w:tcPr>
            <w:tcW w:w="15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171"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95" w:hRule="atLeast"/>
        </w:trPr>
        <w:tc>
          <w:tcPr>
            <w:tcW w:w="1277"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w:t>
            </w:r>
          </w:p>
        </w:tc>
        <w:tc>
          <w:tcPr>
            <w:tcW w:w="3827"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商业服务业等支出</w:t>
            </w:r>
          </w:p>
        </w:tc>
        <w:tc>
          <w:tcPr>
            <w:tcW w:w="154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50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17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旅游业管理与服务支出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2160599</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其他旅游业管理与服务支出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国土海洋气象等支出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国土资源事务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2200199</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其他国土资源事务支出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2210201</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5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22904</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其他政府性基金及对应专项债务收入安排的支出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2290400</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 xml:space="preserve">  其他政府性基金及对应专项债务收入安排的支出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债务还本支出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385"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23103</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地方政府一般债务还本支出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426" w:hRule="atLeast"/>
        </w:trPr>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2310399</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地方政府其他一般债务还本支出</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5,257,499.72</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604" w:hRule="atLeast"/>
        </w:trPr>
        <w:tc>
          <w:tcPr>
            <w:tcW w:w="13542" w:type="dxa"/>
            <w:gridSpan w:val="11"/>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注：本表反映部门本年度各项支出情况，数据取自财决04表</w:t>
            </w:r>
          </w:p>
        </w:tc>
      </w:tr>
    </w:tbl>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tbl>
      <w:tblPr>
        <w:tblStyle w:val="8"/>
        <w:tblpPr w:leftFromText="180" w:rightFromText="180" w:vertAnchor="text" w:horzAnchor="page" w:tblpX="1477" w:tblpY="143"/>
        <w:tblOverlap w:val="never"/>
        <w:tblW w:w="13436" w:type="dxa"/>
        <w:tblInd w:w="0" w:type="dxa"/>
        <w:shd w:val="clear" w:color="auto" w:fill="auto"/>
        <w:tblLayout w:type="fixed"/>
        <w:tblCellMar>
          <w:top w:w="0" w:type="dxa"/>
          <w:left w:w="108" w:type="dxa"/>
          <w:bottom w:w="0" w:type="dxa"/>
          <w:right w:w="108" w:type="dxa"/>
        </w:tblCellMar>
      </w:tblPr>
      <w:tblGrid>
        <w:gridCol w:w="2772"/>
        <w:gridCol w:w="661"/>
        <w:gridCol w:w="540"/>
        <w:gridCol w:w="518"/>
        <w:gridCol w:w="383"/>
        <w:gridCol w:w="88"/>
        <w:gridCol w:w="2846"/>
        <w:gridCol w:w="709"/>
        <w:gridCol w:w="744"/>
        <w:gridCol w:w="805"/>
        <w:gridCol w:w="743"/>
        <w:gridCol w:w="694"/>
        <w:gridCol w:w="265"/>
        <w:gridCol w:w="1668"/>
      </w:tblGrid>
      <w:tr>
        <w:tblPrEx>
          <w:shd w:val="clear" w:color="auto" w:fill="auto"/>
          <w:tblLayout w:type="fixed"/>
          <w:tblCellMar>
            <w:top w:w="0" w:type="dxa"/>
            <w:left w:w="108" w:type="dxa"/>
            <w:bottom w:w="0" w:type="dxa"/>
            <w:right w:w="108" w:type="dxa"/>
          </w:tblCellMar>
        </w:tblPrEx>
        <w:trPr>
          <w:trHeight w:val="582" w:hRule="atLeast"/>
        </w:trPr>
        <w:tc>
          <w:tcPr>
            <w:tcW w:w="13436" w:type="dxa"/>
            <w:gridSpan w:val="14"/>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40"/>
                <w:szCs w:val="40"/>
                <w:lang w:val="en-US"/>
              </w:rPr>
            </w:pPr>
            <w:r>
              <w:rPr>
                <w:rFonts w:hint="eastAsia" w:ascii="宋体" w:hAnsi="宋体" w:eastAsia="宋体" w:cs="Arial"/>
                <w:b/>
                <w:color w:val="000000"/>
                <w:kern w:val="0"/>
                <w:sz w:val="36"/>
                <w:szCs w:val="36"/>
                <w:lang w:val="en-US" w:eastAsia="zh-CN" w:bidi="ar"/>
              </w:rPr>
              <w:t>财政拨款收入支出决算总表</w:t>
            </w:r>
          </w:p>
        </w:tc>
      </w:tr>
      <w:tr>
        <w:tblPrEx>
          <w:tblLayout w:type="fixed"/>
          <w:tblCellMar>
            <w:top w:w="0" w:type="dxa"/>
            <w:left w:w="108" w:type="dxa"/>
            <w:bottom w:w="0" w:type="dxa"/>
            <w:right w:w="108" w:type="dxa"/>
          </w:tblCellMar>
        </w:tblPrEx>
        <w:trPr>
          <w:trHeight w:val="272" w:hRule="exact"/>
        </w:trPr>
        <w:tc>
          <w:tcPr>
            <w:tcW w:w="3973" w:type="dxa"/>
            <w:gridSpan w:val="3"/>
            <w:shd w:val="clear" w:color="auto" w:fill="auto"/>
            <w:vAlign w:val="bottom"/>
          </w:tcPr>
          <w:tbl>
            <w:tblPr>
              <w:tblStyle w:val="8"/>
              <w:tblpPr w:leftFromText="180" w:rightFromText="180" w:vertAnchor="text" w:horzAnchor="page" w:tblpX="375" w:tblpY="223"/>
              <w:tblOverlap w:val="never"/>
              <w:tblW w:w="13468" w:type="dxa"/>
              <w:tblInd w:w="0" w:type="dxa"/>
              <w:shd w:val="clear" w:color="auto" w:fill="auto"/>
              <w:tblLayout w:type="fixed"/>
              <w:tblCellMar>
                <w:top w:w="0" w:type="dxa"/>
                <w:left w:w="108" w:type="dxa"/>
                <w:bottom w:w="0" w:type="dxa"/>
                <w:right w:w="108" w:type="dxa"/>
              </w:tblCellMar>
            </w:tblPr>
            <w:tblGrid>
              <w:gridCol w:w="959"/>
              <w:gridCol w:w="992"/>
              <w:gridCol w:w="582"/>
              <w:gridCol w:w="410"/>
              <w:gridCol w:w="36"/>
              <w:gridCol w:w="446"/>
              <w:gridCol w:w="3914"/>
              <w:gridCol w:w="1842"/>
              <w:gridCol w:w="2127"/>
              <w:gridCol w:w="640"/>
              <w:gridCol w:w="1520"/>
            </w:tblGrid>
            <w:tr>
              <w:tblPrEx>
                <w:shd w:val="clear" w:color="auto" w:fill="auto"/>
                <w:tblLayout w:type="fixed"/>
                <w:tblCellMar>
                  <w:top w:w="0" w:type="dxa"/>
                  <w:left w:w="108" w:type="dxa"/>
                  <w:bottom w:w="0" w:type="dxa"/>
                  <w:right w:w="108" w:type="dxa"/>
                </w:tblCellMar>
              </w:tblPrEx>
              <w:trPr>
                <w:trHeight w:val="1215" w:hRule="atLeast"/>
              </w:trPr>
              <w:tc>
                <w:tcPr>
                  <w:tcW w:w="13468" w:type="dxa"/>
                  <w:gridSpan w:val="11"/>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44"/>
                      <w:szCs w:val="44"/>
                      <w:lang w:val="en-US"/>
                    </w:rPr>
                  </w:pPr>
                  <w:r>
                    <w:rPr>
                      <w:rFonts w:hint="eastAsia" w:ascii="宋体" w:hAnsi="宋体" w:eastAsia="宋体" w:cs="Arial"/>
                      <w:b/>
                      <w:color w:val="000000"/>
                      <w:kern w:val="0"/>
                      <w:sz w:val="36"/>
                      <w:szCs w:val="36"/>
                      <w:lang w:val="en-US" w:eastAsia="zh-CN" w:bidi="ar"/>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2533" w:type="dxa"/>
                  <w:gridSpan w:val="3"/>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46"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446"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391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842"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2127"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2160" w:type="dxa"/>
                  <w:gridSpan w:val="2"/>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公开05表</w:t>
                  </w:r>
                </w:p>
              </w:tc>
            </w:tr>
            <w:tr>
              <w:tblPrEx>
                <w:tblLayout w:type="fixed"/>
                <w:tblCellMar>
                  <w:top w:w="0" w:type="dxa"/>
                  <w:left w:w="108" w:type="dxa"/>
                  <w:bottom w:w="0" w:type="dxa"/>
                  <w:right w:w="108" w:type="dxa"/>
                </w:tblCellMar>
              </w:tblPrEx>
              <w:trPr>
                <w:trHeight w:val="141" w:hRule="atLeast"/>
              </w:trPr>
              <w:tc>
                <w:tcPr>
                  <w:tcW w:w="7339" w:type="dxa"/>
                  <w:gridSpan w:val="7"/>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1842"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2127"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4"/>
                      <w:szCs w:val="24"/>
                      <w:lang w:val="en-US"/>
                    </w:rPr>
                  </w:pPr>
                </w:p>
              </w:tc>
              <w:tc>
                <w:tcPr>
                  <w:tcW w:w="2160" w:type="dxa"/>
                  <w:gridSpan w:val="2"/>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金额单位：元</w:t>
                  </w:r>
                </w:p>
              </w:tc>
            </w:tr>
            <w:tr>
              <w:tblPrEx>
                <w:tblLayout w:type="fixed"/>
                <w:tblCellMar>
                  <w:top w:w="0" w:type="dxa"/>
                  <w:left w:w="108" w:type="dxa"/>
                  <w:bottom w:w="0" w:type="dxa"/>
                  <w:right w:w="108" w:type="dxa"/>
                </w:tblCellMar>
              </w:tblPrEx>
              <w:trPr>
                <w:trHeight w:val="308" w:hRule="atLeast"/>
              </w:trPr>
              <w:tc>
                <w:tcPr>
                  <w:tcW w:w="7339"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w:t>
                  </w:r>
                </w:p>
              </w:tc>
              <w:tc>
                <w:tcPr>
                  <w:tcW w:w="184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本年支出合计</w:t>
                  </w:r>
                </w:p>
              </w:tc>
              <w:tc>
                <w:tcPr>
                  <w:tcW w:w="2127"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基本支出</w:t>
                  </w:r>
                </w:p>
              </w:tc>
              <w:tc>
                <w:tcPr>
                  <w:tcW w:w="216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项目支出</w:t>
                  </w:r>
                </w:p>
              </w:tc>
            </w:tr>
            <w:tr>
              <w:tblPrEx>
                <w:tblLayout w:type="fixed"/>
                <w:tblCellMar>
                  <w:top w:w="0" w:type="dxa"/>
                  <w:left w:w="108" w:type="dxa"/>
                  <w:bottom w:w="0" w:type="dxa"/>
                  <w:right w:w="108" w:type="dxa"/>
                </w:tblCellMar>
              </w:tblPrEx>
              <w:trPr>
                <w:trHeight w:val="321" w:hRule="atLeast"/>
              </w:trPr>
              <w:tc>
                <w:tcPr>
                  <w:tcW w:w="2943"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功能分类科目编码</w:t>
                  </w:r>
                </w:p>
              </w:tc>
              <w:tc>
                <w:tcPr>
                  <w:tcW w:w="4396"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科目名称</w:t>
                  </w:r>
                </w:p>
              </w:tc>
              <w:tc>
                <w:tcPr>
                  <w:tcW w:w="1842"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7"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0"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1" w:hRule="atLeast"/>
              </w:trPr>
              <w:tc>
                <w:tcPr>
                  <w:tcW w:w="2943"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96"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2"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7"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0"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65" w:hRule="atLeast"/>
              </w:trPr>
              <w:tc>
                <w:tcPr>
                  <w:tcW w:w="2943"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96"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2"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27" w:type="dxa"/>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60" w:type="dxa"/>
                  <w:gridSpan w:val="2"/>
                  <w:vMerge w:val="continue"/>
                  <w:tcBorders>
                    <w:top w:val="single" w:color="000000" w:sz="8"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08" w:hRule="atLeast"/>
              </w:trPr>
              <w:tc>
                <w:tcPr>
                  <w:tcW w:w="959"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类</w:t>
                  </w:r>
                </w:p>
              </w:tc>
              <w:tc>
                <w:tcPr>
                  <w:tcW w:w="9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款</w:t>
                  </w:r>
                </w:p>
              </w:tc>
              <w:tc>
                <w:tcPr>
                  <w:tcW w:w="99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栏次</w:t>
                  </w:r>
                </w:p>
              </w:tc>
              <w:tc>
                <w:tcPr>
                  <w:tcW w:w="18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w:t>
                  </w:r>
                </w:p>
              </w:tc>
              <w:tc>
                <w:tcPr>
                  <w:tcW w:w="21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w:t>
                  </w:r>
                </w:p>
              </w:tc>
              <w:tc>
                <w:tcPr>
                  <w:tcW w:w="216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3</w:t>
                  </w:r>
                </w:p>
              </w:tc>
            </w:tr>
            <w:tr>
              <w:tblPrEx>
                <w:tblLayout w:type="fixed"/>
                <w:tblCellMar>
                  <w:top w:w="0" w:type="dxa"/>
                  <w:left w:w="108" w:type="dxa"/>
                  <w:bottom w:w="0" w:type="dxa"/>
                  <w:right w:w="108" w:type="dxa"/>
                </w:tblCellMar>
              </w:tblPrEx>
              <w:trPr>
                <w:trHeight w:val="308" w:hRule="atLeast"/>
              </w:trPr>
              <w:tc>
                <w:tcPr>
                  <w:tcW w:w="959"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100,829,946.53</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20,984,299.19</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79,845,647.34</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社会保障和就业支出</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行政事业单位离退休</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2080504</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未归口管理的行政单位离退休</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725,094.00</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财政对基本养老保险基金的补助</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2082699</w:t>
                  </w:r>
                </w:p>
              </w:tc>
              <w:tc>
                <w:tcPr>
                  <w:tcW w:w="43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财政对其他基本养老保险基金的补助</w:t>
                  </w:r>
                </w:p>
              </w:tc>
              <w:tc>
                <w:tcPr>
                  <w:tcW w:w="18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212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806,409.20</w:t>
                  </w:r>
                </w:p>
              </w:tc>
              <w:tc>
                <w:tcPr>
                  <w:tcW w:w="216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财政对其他社会保险基金的补助</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2082799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其他财政对社会保险基金的补助</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46,217.76</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医疗卫生与计划生育支出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行政事业单位医疗</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2101103</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公务员医疗补助</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69,163.30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财政对基本医疗保险基金的补助</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2101299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财政对其他基本医疗保险基金的补助</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514,119.38</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节能环保支出</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天然林保护</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森林管护</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88,529.00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88,529.00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社会保险补助</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2,856,659.20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2,856,659.20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2110506</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天然林保护工程建设</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906,700.40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906,700.40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城乡社区支出</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w:t>
                  </w:r>
                </w:p>
              </w:tc>
              <w:tc>
                <w:tcPr>
                  <w:tcW w:w="4396"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城乡社区公共设施</w:t>
                  </w:r>
                </w:p>
              </w:tc>
              <w:tc>
                <w:tcPr>
                  <w:tcW w:w="1842"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2127"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2120399</w:t>
                  </w:r>
                </w:p>
              </w:tc>
              <w:tc>
                <w:tcPr>
                  <w:tcW w:w="4396"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其他城乡社区公共设施支出</w:t>
                  </w:r>
                </w:p>
              </w:tc>
              <w:tc>
                <w:tcPr>
                  <w:tcW w:w="184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2127" w:type="dxa"/>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w:t>
                  </w:r>
                </w:p>
              </w:tc>
              <w:tc>
                <w:tcPr>
                  <w:tcW w:w="4396" w:type="dxa"/>
                  <w:gridSpan w:val="3"/>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农林水支出</w:t>
                  </w:r>
                </w:p>
              </w:tc>
              <w:tc>
                <w:tcPr>
                  <w:tcW w:w="1842"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65,737,695.64</w:t>
                  </w:r>
                </w:p>
              </w:tc>
              <w:tc>
                <w:tcPr>
                  <w:tcW w:w="2127" w:type="dxa"/>
                  <w:tcBorders>
                    <w:top w:val="single" w:color="auto" w:sz="4" w:space="0"/>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17,576,393.55</w:t>
                  </w:r>
                </w:p>
              </w:tc>
              <w:tc>
                <w:tcPr>
                  <w:tcW w:w="2160" w:type="dxa"/>
                  <w:gridSpan w:val="2"/>
                  <w:tcBorders>
                    <w:top w:val="single" w:color="auto" w:sz="4" w:space="0"/>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48,161,302.09</w:t>
                  </w:r>
                </w:p>
              </w:tc>
            </w:tr>
            <w:tr>
              <w:tblPrEx>
                <w:tblLayout w:type="fixed"/>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林业</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59,151,295.64</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17,576,393.55</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41,574,902.09</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行政运行</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15,532,257.20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15,532,257.20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2130204</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林业事业机构</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2,044,136.35</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2,044,136.35</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2130205</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森林培育</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14,125,238.36</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14,125,238.36</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2130206</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林业技术推广</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100,000.00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2130207</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森林资源管理</w:t>
                  </w:r>
                </w:p>
              </w:tc>
              <w:tc>
                <w:tcPr>
                  <w:tcW w:w="184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1,249,148.65</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1,249,148.65</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2130209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森林生态效益补偿</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3,389,756.09</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3,389,756.09</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2130212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湿地保护</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300,000.00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300,000.00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2130213</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林业执法与监督</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104,000.00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104,000.00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林业产业化</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5,548,204.20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5,548,204.20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2130227</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林业贷款贴息</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520,000.00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520,000.00</w:t>
                  </w:r>
                </w:p>
              </w:tc>
            </w:tr>
            <w:tr>
              <w:tblPrEx>
                <w:tblLayout w:type="fixed"/>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2130232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成品油价格改革对林业的补贴</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519,998.63</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519,998.63</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2130234</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林业防灾减灾</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337,334.96</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337,334.96</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2130299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其他林业支出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15,381,221.20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15,381,221.20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其他农林水支出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6,586,400.00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6,586,400.00</w:t>
                  </w:r>
                </w:p>
              </w:tc>
            </w:tr>
            <w:tr>
              <w:tblPrEx>
                <w:tblLayout w:type="fixed"/>
                <w:tblCellMar>
                  <w:top w:w="0" w:type="dxa"/>
                  <w:left w:w="108" w:type="dxa"/>
                  <w:bottom w:w="0" w:type="dxa"/>
                  <w:right w:w="108" w:type="dxa"/>
                </w:tblCellMar>
              </w:tblPrEx>
              <w:trPr>
                <w:trHeight w:val="90"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2139999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其他农林水支出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6,586,400.00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6,586,400.00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交通运输支出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21404</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成品油价格改革对交通运输的补贴</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2140499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成品油价格改革补贴其他支出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464,859.65</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商业服务业等支出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旅游业管理与服务支出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2160599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其他旅游业管理与服务支出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1,903,000.00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国土海洋气象等支出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国土资源事务</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2200199</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其他国土资源事务支出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22"/>
                      <w:szCs w:val="22"/>
                      <w:lang w:val="en-US"/>
                    </w:rPr>
                  </w:pPr>
                  <w:r>
                    <w:rPr>
                      <w:rFonts w:hint="eastAsia" w:ascii="宋体" w:hAnsi="宋体" w:eastAsia="宋体" w:cs="宋体"/>
                      <w:kern w:val="0"/>
                      <w:sz w:val="18"/>
                      <w:szCs w:val="18"/>
                      <w:lang w:val="en-US" w:eastAsia="zh-CN" w:bidi="ar"/>
                    </w:rPr>
                    <w:t>0.00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8,000,000.00</w:t>
                  </w:r>
                </w:p>
              </w:tc>
            </w:tr>
            <w:tr>
              <w:tblPrEx>
                <w:tblLayout w:type="fixed"/>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住房保障支出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w:t>
                  </w:r>
                </w:p>
              </w:tc>
              <w:tc>
                <w:tcPr>
                  <w:tcW w:w="4396"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住房改革支出</w:t>
                  </w:r>
                </w:p>
              </w:tc>
              <w:tc>
                <w:tcPr>
                  <w:tcW w:w="1842"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27"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60" w:type="dxa"/>
                  <w:gridSpan w:val="2"/>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trHeight w:val="308" w:hRule="atLeast"/>
              </w:trPr>
              <w:tc>
                <w:tcPr>
                  <w:tcW w:w="294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2210201</w:t>
                  </w:r>
                </w:p>
              </w:tc>
              <w:tc>
                <w:tcPr>
                  <w:tcW w:w="4396"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 xml:space="preserve">  住房公积金</w:t>
                  </w:r>
                </w:p>
              </w:tc>
              <w:tc>
                <w:tcPr>
                  <w:tcW w:w="1842"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27"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1,246,902.00</w:t>
                  </w:r>
                </w:p>
              </w:tc>
              <w:tc>
                <w:tcPr>
                  <w:tcW w:w="216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kern w:val="0"/>
                      <w:sz w:val="18"/>
                      <w:szCs w:val="18"/>
                      <w:lang w:val="en-US"/>
                    </w:rPr>
                  </w:pPr>
                  <w:r>
                    <w:rPr>
                      <w:rFonts w:hint="eastAsia" w:ascii="宋体" w:hAnsi="宋体" w:eastAsia="宋体" w:cs="宋体"/>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1520" w:type="dxa"/>
                <w:trHeight w:val="510" w:hRule="atLeast"/>
              </w:trPr>
              <w:tc>
                <w:tcPr>
                  <w:tcW w:w="11948" w:type="dxa"/>
                  <w:gridSpan w:val="10"/>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注：本表反映部门本年度一般公共预算财政拨款实际支出情况，数据取自财决07表</w:t>
                  </w:r>
                </w:p>
              </w:tc>
            </w:tr>
          </w:tbl>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51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38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4387" w:type="dxa"/>
            <w:gridSpan w:val="4"/>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1548"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69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1933" w:type="dxa"/>
            <w:gridSpan w:val="2"/>
            <w:shd w:val="clear" w:color="auto" w:fill="auto"/>
            <w:vAlign w:val="bottom"/>
          </w:tcPr>
          <w:p>
            <w:pPr>
              <w:keepNext w:val="0"/>
              <w:keepLines w:val="0"/>
              <w:widowControl/>
              <w:suppressLineNumbers w:val="0"/>
              <w:spacing w:before="0" w:beforeAutospacing="0" w:after="0" w:afterAutospacing="0"/>
              <w:ind w:left="0" w:right="0" w:firstLine="360" w:firstLineChars="20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公开04表</w:t>
            </w:r>
          </w:p>
        </w:tc>
      </w:tr>
      <w:tr>
        <w:tblPrEx>
          <w:tblLayout w:type="fixed"/>
          <w:tblCellMar>
            <w:top w:w="0" w:type="dxa"/>
            <w:left w:w="108" w:type="dxa"/>
            <w:bottom w:w="0" w:type="dxa"/>
            <w:right w:w="108" w:type="dxa"/>
          </w:tblCellMar>
        </w:tblPrEx>
        <w:trPr>
          <w:trHeight w:val="272" w:hRule="exact"/>
        </w:trPr>
        <w:tc>
          <w:tcPr>
            <w:tcW w:w="3973" w:type="dxa"/>
            <w:gridSpan w:val="3"/>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公开部门：青铜峡市林业局</w:t>
            </w:r>
          </w:p>
        </w:tc>
        <w:tc>
          <w:tcPr>
            <w:tcW w:w="518"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38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4387" w:type="dxa"/>
            <w:gridSpan w:val="4"/>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1548"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lang w:val="en-US"/>
              </w:rPr>
            </w:pPr>
          </w:p>
        </w:tc>
        <w:tc>
          <w:tcPr>
            <w:tcW w:w="694"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p>
        </w:tc>
        <w:tc>
          <w:tcPr>
            <w:tcW w:w="1933" w:type="dxa"/>
            <w:gridSpan w:val="2"/>
            <w:shd w:val="clear" w:color="auto" w:fill="auto"/>
            <w:vAlign w:val="bottom"/>
          </w:tcPr>
          <w:p>
            <w:pPr>
              <w:keepNext w:val="0"/>
              <w:keepLines w:val="0"/>
              <w:widowControl/>
              <w:suppressLineNumbers w:val="0"/>
              <w:spacing w:before="0" w:beforeAutospacing="0" w:after="0" w:afterAutospacing="0"/>
              <w:ind w:left="0" w:right="0" w:firstLine="270" w:firstLineChars="15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金额单位：元</w:t>
            </w:r>
          </w:p>
        </w:tc>
      </w:tr>
      <w:tr>
        <w:tblPrEx>
          <w:tblLayout w:type="fixed"/>
          <w:tblCellMar>
            <w:top w:w="0" w:type="dxa"/>
            <w:left w:w="108" w:type="dxa"/>
            <w:bottom w:w="0" w:type="dxa"/>
            <w:right w:w="108" w:type="dxa"/>
          </w:tblCellMar>
        </w:tblPrEx>
        <w:trPr>
          <w:trHeight w:val="272" w:hRule="exact"/>
        </w:trPr>
        <w:tc>
          <w:tcPr>
            <w:tcW w:w="4874"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收     入</w:t>
            </w:r>
          </w:p>
        </w:tc>
        <w:tc>
          <w:tcPr>
            <w:tcW w:w="8562" w:type="dxa"/>
            <w:gridSpan w:val="9"/>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支     出</w:t>
            </w:r>
          </w:p>
        </w:tc>
      </w:tr>
      <w:tr>
        <w:tblPrEx>
          <w:tblLayout w:type="fixed"/>
          <w:tblCellMar>
            <w:top w:w="0" w:type="dxa"/>
            <w:left w:w="108" w:type="dxa"/>
            <w:bottom w:w="0" w:type="dxa"/>
            <w:right w:w="108" w:type="dxa"/>
          </w:tblCellMar>
        </w:tblPrEx>
        <w:trPr>
          <w:trHeight w:val="272" w:hRule="exact"/>
        </w:trPr>
        <w:tc>
          <w:tcPr>
            <w:tcW w:w="2772"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行次</w:t>
            </w:r>
          </w:p>
        </w:tc>
        <w:tc>
          <w:tcPr>
            <w:tcW w:w="1441"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决算数</w:t>
            </w:r>
          </w:p>
        </w:tc>
        <w:tc>
          <w:tcPr>
            <w:tcW w:w="293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行次</w:t>
            </w:r>
          </w:p>
        </w:tc>
        <w:tc>
          <w:tcPr>
            <w:tcW w:w="491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决算数</w:t>
            </w:r>
          </w:p>
        </w:tc>
      </w:tr>
      <w:tr>
        <w:tblPrEx>
          <w:tblLayout w:type="fixed"/>
          <w:tblCellMar>
            <w:top w:w="0" w:type="dxa"/>
            <w:left w:w="108" w:type="dxa"/>
            <w:bottom w:w="0" w:type="dxa"/>
            <w:right w:w="108" w:type="dxa"/>
          </w:tblCellMar>
        </w:tblPrEx>
        <w:trPr>
          <w:trHeight w:val="272" w:hRule="exact"/>
        </w:trPr>
        <w:tc>
          <w:tcPr>
            <w:tcW w:w="2772"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1"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3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合计</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一般公共预算财政拨款</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政府性基金预算财政拨款</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栏    次</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栏    次</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86,420,795.24</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29</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二、外交支出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30</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三、国防支出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31</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32</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五、教育支出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33</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6</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34</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7</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35</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8</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36</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1,577,720.96</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9</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37</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583,282.68</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10</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38</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3,851,888.60</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11</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39</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19,496,376.06</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17,464,597.00</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2,031,779.06</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12</w:t>
            </w:r>
          </w:p>
        </w:tc>
        <w:tc>
          <w:tcPr>
            <w:tcW w:w="1441"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十二、农林水支出</w:t>
            </w:r>
          </w:p>
        </w:tc>
        <w:tc>
          <w:tcPr>
            <w:tcW w:w="70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40</w:t>
            </w:r>
          </w:p>
        </w:tc>
        <w:tc>
          <w:tcPr>
            <w:tcW w:w="1549"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65,737,695.64</w:t>
            </w:r>
          </w:p>
        </w:tc>
        <w:tc>
          <w:tcPr>
            <w:tcW w:w="170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65,737,695.64</w:t>
            </w:r>
          </w:p>
        </w:tc>
        <w:tc>
          <w:tcPr>
            <w:tcW w:w="166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13</w:t>
            </w:r>
          </w:p>
        </w:tc>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41</w:t>
            </w: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464,859.65</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14</w:t>
            </w:r>
          </w:p>
        </w:tc>
        <w:tc>
          <w:tcPr>
            <w:tcW w:w="1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42</w:t>
            </w: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15</w:t>
            </w:r>
          </w:p>
        </w:tc>
        <w:tc>
          <w:tcPr>
            <w:tcW w:w="1441"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43</w:t>
            </w:r>
          </w:p>
        </w:tc>
        <w:tc>
          <w:tcPr>
            <w:tcW w:w="1549"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702"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1,903,000.00</w:t>
            </w:r>
          </w:p>
        </w:tc>
        <w:tc>
          <w:tcPr>
            <w:tcW w:w="166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16</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十六、金融支出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44</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17</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45</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18</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46</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8,000,000.00</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19</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47</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1,246,902.00</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20</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48</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21</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49</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22</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50</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23</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51</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本年收入合计</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24</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88,420,795.24</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本年支出合计</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52</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103,361,725.59</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100,829,946.53</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2,531,779.06</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25</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25,542,160.59</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53</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10,601,230.24</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10,601,230.24</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26</w:t>
            </w:r>
          </w:p>
        </w:tc>
        <w:tc>
          <w:tcPr>
            <w:tcW w:w="144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25010381.53　</w:t>
            </w:r>
          </w:p>
        </w:tc>
        <w:tc>
          <w:tcPr>
            <w:tcW w:w="293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54</w:t>
            </w:r>
          </w:p>
        </w:tc>
        <w:tc>
          <w:tcPr>
            <w:tcW w:w="154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27</w:t>
            </w:r>
          </w:p>
        </w:tc>
        <w:tc>
          <w:tcPr>
            <w:tcW w:w="1441"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531,779.06</w:t>
            </w:r>
          </w:p>
        </w:tc>
        <w:tc>
          <w:tcPr>
            <w:tcW w:w="293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70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55</w:t>
            </w:r>
          </w:p>
        </w:tc>
        <w:tc>
          <w:tcPr>
            <w:tcW w:w="1549"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70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c>
          <w:tcPr>
            <w:tcW w:w="166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w:t>
            </w:r>
          </w:p>
        </w:tc>
      </w:tr>
      <w:tr>
        <w:tblPrEx>
          <w:tblLayout w:type="fixed"/>
          <w:tblCellMar>
            <w:top w:w="0" w:type="dxa"/>
            <w:left w:w="108" w:type="dxa"/>
            <w:bottom w:w="0" w:type="dxa"/>
            <w:right w:w="108" w:type="dxa"/>
          </w:tblCellMar>
        </w:tblPrEx>
        <w:trPr>
          <w:trHeight w:val="272" w:hRule="exact"/>
        </w:trPr>
        <w:tc>
          <w:tcPr>
            <w:tcW w:w="2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113962955.83</w:t>
            </w:r>
          </w:p>
        </w:tc>
        <w:tc>
          <w:tcPr>
            <w:tcW w:w="15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113,962,955.83</w:t>
            </w:r>
          </w:p>
        </w:tc>
        <w:tc>
          <w:tcPr>
            <w:tcW w:w="2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18"/>
                <w:szCs w:val="18"/>
                <w:lang w:val="en-US"/>
              </w:rPr>
            </w:pPr>
            <w:r>
              <w:rPr>
                <w:rFonts w:hint="eastAsia" w:ascii="宋体" w:hAnsi="宋体" w:eastAsia="宋体" w:cs="Arial"/>
                <w:b/>
                <w:color w:val="000000"/>
                <w:kern w:val="0"/>
                <w:sz w:val="18"/>
                <w:szCs w:val="18"/>
                <w:lang w:val="en-US" w:eastAsia="zh-CN" w:bidi="ar"/>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56</w:t>
            </w:r>
          </w:p>
        </w:tc>
        <w:tc>
          <w:tcPr>
            <w:tcW w:w="15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113,962,955.83</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111,431,176.77</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2,531,779.06</w:t>
            </w:r>
          </w:p>
        </w:tc>
      </w:tr>
      <w:tr>
        <w:tblPrEx>
          <w:tblLayout w:type="fixed"/>
          <w:tblCellMar>
            <w:top w:w="0" w:type="dxa"/>
            <w:left w:w="108" w:type="dxa"/>
            <w:bottom w:w="0" w:type="dxa"/>
            <w:right w:w="108" w:type="dxa"/>
          </w:tblCellMar>
        </w:tblPrEx>
        <w:trPr>
          <w:trHeight w:val="272" w:hRule="exact"/>
        </w:trPr>
        <w:tc>
          <w:tcPr>
            <w:tcW w:w="13436" w:type="dxa"/>
            <w:gridSpan w:val="14"/>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注：本表反映部门本年度一般公共预算财政拨款和政府性基金预算财政拨款的总收支和年末结余结转情况，数据取自财决01-1表</w:t>
            </w:r>
          </w:p>
        </w:tc>
      </w:tr>
    </w:tbl>
    <w:tbl>
      <w:tblPr>
        <w:tblStyle w:val="8"/>
        <w:tblpPr w:leftFromText="180" w:rightFromText="180" w:vertAnchor="text" w:horzAnchor="page" w:tblpX="1591" w:tblpY="-463"/>
        <w:tblOverlap w:val="never"/>
        <w:tblW w:w="13380" w:type="dxa"/>
        <w:tblInd w:w="0" w:type="dxa"/>
        <w:shd w:val="clear" w:color="auto" w:fill="auto"/>
        <w:tblLayout w:type="fixed"/>
        <w:tblCellMar>
          <w:top w:w="0" w:type="dxa"/>
          <w:left w:w="0" w:type="dxa"/>
          <w:bottom w:w="0" w:type="dxa"/>
          <w:right w:w="0" w:type="dxa"/>
        </w:tblCellMar>
      </w:tblPr>
      <w:tblGrid>
        <w:gridCol w:w="830"/>
        <w:gridCol w:w="2726"/>
        <w:gridCol w:w="821"/>
        <w:gridCol w:w="524"/>
        <w:gridCol w:w="851"/>
        <w:gridCol w:w="1975"/>
        <w:gridCol w:w="1208"/>
        <w:gridCol w:w="825"/>
        <w:gridCol w:w="2447"/>
        <w:gridCol w:w="59"/>
        <w:gridCol w:w="1114"/>
      </w:tblGrid>
      <w:tr>
        <w:tblPrEx>
          <w:shd w:val="clear" w:color="auto" w:fill="auto"/>
          <w:tblLayout w:type="fixed"/>
          <w:tblCellMar>
            <w:top w:w="0" w:type="dxa"/>
            <w:left w:w="0" w:type="dxa"/>
            <w:bottom w:w="0" w:type="dxa"/>
            <w:right w:w="0" w:type="dxa"/>
          </w:tblCellMar>
        </w:tblPrEx>
        <w:trPr>
          <w:trHeight w:val="890" w:hRule="atLeast"/>
        </w:trPr>
        <w:tc>
          <w:tcPr>
            <w:tcW w:w="13380" w:type="dxa"/>
            <w:gridSpan w:val="11"/>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宋体" w:hAnsi="宋体" w:eastAsia="宋体" w:cs="Arial"/>
                <w:b/>
                <w:color w:val="000000"/>
                <w:kern w:val="0"/>
                <w:sz w:val="36"/>
                <w:szCs w:val="36"/>
                <w:lang w:val="en-US" w:eastAsia="zh-CN" w:bidi="ar"/>
              </w:rPr>
              <w:t>一般公共预算财政拨款基本支出决算表</w:t>
            </w:r>
          </w:p>
        </w:tc>
      </w:tr>
      <w:tr>
        <w:tblPrEx>
          <w:tblLayout w:type="fixed"/>
          <w:tblCellMar>
            <w:top w:w="0" w:type="dxa"/>
            <w:left w:w="0" w:type="dxa"/>
            <w:bottom w:w="0" w:type="dxa"/>
            <w:right w:w="0" w:type="dxa"/>
          </w:tblCellMar>
        </w:tblPrEx>
        <w:trPr>
          <w:trHeight w:val="331" w:hRule="atLeast"/>
        </w:trPr>
        <w:tc>
          <w:tcPr>
            <w:tcW w:w="4901" w:type="dxa"/>
            <w:gridSpan w:val="4"/>
            <w:shd w:val="clear" w:color="auto" w:fill="FFFFFF"/>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7306" w:type="dxa"/>
            <w:gridSpan w:val="5"/>
            <w:shd w:val="clear" w:color="auto" w:fill="FFFFFF"/>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1173" w:type="dxa"/>
            <w:gridSpan w:val="2"/>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公开06表</w:t>
            </w:r>
          </w:p>
        </w:tc>
      </w:tr>
      <w:tr>
        <w:tblPrEx>
          <w:tblLayout w:type="fixed"/>
          <w:tblCellMar>
            <w:top w:w="0" w:type="dxa"/>
            <w:left w:w="0" w:type="dxa"/>
            <w:bottom w:w="0" w:type="dxa"/>
            <w:right w:w="0" w:type="dxa"/>
          </w:tblCellMar>
        </w:tblPrEx>
        <w:trPr>
          <w:trHeight w:val="90" w:hRule="atLeast"/>
        </w:trPr>
        <w:tc>
          <w:tcPr>
            <w:tcW w:w="4377" w:type="dxa"/>
            <w:gridSpan w:val="3"/>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color w:val="000000"/>
                <w:sz w:val="24"/>
                <w:szCs w:val="24"/>
                <w:lang w:val="en-US"/>
              </w:rPr>
            </w:pPr>
            <w:r>
              <w:rPr>
                <w:rFonts w:hint="eastAsia" w:ascii="Arial" w:hAnsi="Arial" w:eastAsia="宋体" w:cs="Arial"/>
                <w:color w:val="000000"/>
                <w:kern w:val="0"/>
                <w:sz w:val="24"/>
                <w:szCs w:val="24"/>
                <w:lang w:val="en-US" w:eastAsia="zh-CN" w:bidi="ar"/>
              </w:rPr>
              <w:t>公开部门：</w:t>
            </w:r>
          </w:p>
        </w:tc>
        <w:tc>
          <w:tcPr>
            <w:tcW w:w="9003" w:type="dxa"/>
            <w:gridSpan w:val="8"/>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both"/>
              <w:rPr>
                <w:rFonts w:hint="default" w:ascii="Arial" w:hAnsi="Arial" w:eastAsia="宋体" w:cs="Arial"/>
                <w:color w:val="000000"/>
                <w:sz w:val="24"/>
                <w:szCs w:val="24"/>
                <w:lang w:val="en-US"/>
              </w:rPr>
            </w:pPr>
            <w:r>
              <w:rPr>
                <w:rFonts w:hint="default" w:ascii="Arial" w:hAnsi="Arial" w:eastAsia="宋体" w:cs="Arial"/>
                <w:color w:val="000000"/>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7440" w:firstLineChars="3100"/>
              <w:jc w:val="both"/>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金额单位：元</w:t>
            </w:r>
            <w:r>
              <w:rPr>
                <w:rFonts w:hint="eastAsia" w:ascii="宋体" w:hAnsi="宋体" w:eastAsia="宋体" w:cs="宋体"/>
                <w:vanish/>
                <w:color w:val="000000"/>
                <w:kern w:val="0"/>
                <w:sz w:val="24"/>
                <w:szCs w:val="24"/>
                <w:lang w:val="en-US" w:eastAsia="zh-CN" w:bidi="ar"/>
              </w:rPr>
              <w:t>元</w:t>
            </w:r>
          </w:p>
        </w:tc>
      </w:tr>
      <w:tr>
        <w:tblPrEx>
          <w:tblLayout w:type="fixed"/>
          <w:tblCellMar>
            <w:top w:w="0" w:type="dxa"/>
            <w:left w:w="0" w:type="dxa"/>
            <w:bottom w:w="0" w:type="dxa"/>
            <w:right w:w="0" w:type="dxa"/>
          </w:tblCellMar>
        </w:tblPrEx>
        <w:trPr>
          <w:trHeight w:val="274" w:hRule="exact"/>
        </w:trPr>
        <w:tc>
          <w:tcPr>
            <w:tcW w:w="4901"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人员经费</w:t>
            </w:r>
          </w:p>
        </w:tc>
        <w:tc>
          <w:tcPr>
            <w:tcW w:w="8479"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公用经费</w:t>
            </w:r>
          </w:p>
        </w:tc>
      </w:tr>
      <w:tr>
        <w:tblPrEx>
          <w:tblLayout w:type="fixed"/>
          <w:tblCellMar>
            <w:top w:w="0" w:type="dxa"/>
            <w:left w:w="0" w:type="dxa"/>
            <w:bottom w:w="0" w:type="dxa"/>
            <w:right w:w="0" w:type="dxa"/>
          </w:tblCellMar>
        </w:tblPrEx>
        <w:trPr>
          <w:trHeight w:val="312" w:hRule="exact"/>
        </w:trPr>
        <w:tc>
          <w:tcPr>
            <w:tcW w:w="830" w:type="dxa"/>
            <w:vMerge w:val="restart"/>
            <w:tcBorders>
              <w:top w:val="single" w:color="auto" w:sz="4" w:space="0"/>
              <w:left w:val="single" w:color="auto" w:sz="8"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科目编码</w:t>
            </w:r>
          </w:p>
        </w:tc>
        <w:tc>
          <w:tcPr>
            <w:tcW w:w="2726" w:type="dxa"/>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科目名称</w:t>
            </w:r>
          </w:p>
        </w:tc>
        <w:tc>
          <w:tcPr>
            <w:tcW w:w="1345" w:type="dxa"/>
            <w:gridSpan w:val="2"/>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金额</w:t>
            </w:r>
          </w:p>
        </w:tc>
        <w:tc>
          <w:tcPr>
            <w:tcW w:w="851" w:type="dxa"/>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科目编码</w:t>
            </w:r>
          </w:p>
        </w:tc>
        <w:tc>
          <w:tcPr>
            <w:tcW w:w="1975" w:type="dxa"/>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科目名称</w:t>
            </w:r>
          </w:p>
        </w:tc>
        <w:tc>
          <w:tcPr>
            <w:tcW w:w="1208" w:type="dxa"/>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金额</w:t>
            </w:r>
          </w:p>
        </w:tc>
        <w:tc>
          <w:tcPr>
            <w:tcW w:w="825" w:type="dxa"/>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科目编码</w:t>
            </w:r>
          </w:p>
        </w:tc>
        <w:tc>
          <w:tcPr>
            <w:tcW w:w="2506" w:type="dxa"/>
            <w:gridSpan w:val="2"/>
            <w:vMerge w:val="restart"/>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科目名称</w:t>
            </w:r>
          </w:p>
        </w:tc>
        <w:tc>
          <w:tcPr>
            <w:tcW w:w="1114" w:type="dxa"/>
            <w:vMerge w:val="restart"/>
            <w:tcBorders>
              <w:top w:val="single" w:color="auto" w:sz="4" w:space="0"/>
              <w:left w:val="single" w:color="auto" w:sz="4" w:space="0"/>
              <w:bottom w:val="nil"/>
              <w:right w:val="single" w:color="auto" w:sz="8"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18"/>
                <w:szCs w:val="18"/>
                <w:lang w:val="en-US"/>
              </w:rPr>
            </w:pPr>
          </w:p>
        </w:tc>
      </w:tr>
      <w:tr>
        <w:tblPrEx>
          <w:tblLayout w:type="fixed"/>
          <w:tblCellMar>
            <w:top w:w="0" w:type="dxa"/>
            <w:left w:w="0" w:type="dxa"/>
            <w:bottom w:w="0" w:type="dxa"/>
            <w:right w:w="0" w:type="dxa"/>
          </w:tblCellMar>
        </w:tblPrEx>
        <w:trPr>
          <w:trHeight w:val="321" w:hRule="atLeast"/>
        </w:trPr>
        <w:tc>
          <w:tcPr>
            <w:tcW w:w="830" w:type="dxa"/>
            <w:vMerge w:val="continue"/>
            <w:tcBorders>
              <w:top w:val="single" w:color="auto" w:sz="4" w:space="0"/>
              <w:left w:val="single" w:color="auto" w:sz="8"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6" w:type="dxa"/>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gridSpan w:val="2"/>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1" w:type="dxa"/>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5" w:type="dxa"/>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8" w:type="dxa"/>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5" w:type="dxa"/>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06" w:type="dxa"/>
            <w:gridSpan w:val="2"/>
            <w:vMerge w:val="continue"/>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4" w:type="dxa"/>
            <w:vMerge w:val="continue"/>
            <w:tcBorders>
              <w:top w:val="single" w:color="auto" w:sz="4" w:space="0"/>
              <w:left w:val="single" w:color="auto" w:sz="4" w:space="0"/>
              <w:bottom w:val="nil"/>
              <w:right w:val="single" w:color="auto" w:sz="8"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301</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工资福利支出</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17,090,831.34</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302</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商品和服务支出</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697,447.22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310</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其他资本性支出</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175,000.00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30101</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基本工资</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7,258,825.70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30201</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办公费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74,956.60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31001</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房屋建筑物购建</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30102</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津贴补贴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3,010,242.00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30202</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印刷费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4,156.40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31002</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办公设备购置</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30103</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奖金</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2,975,100.00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30203</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咨询费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10,000.00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31003</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专用设备购置</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175,000.00</w:t>
            </w:r>
          </w:p>
        </w:tc>
      </w:tr>
      <w:tr>
        <w:tblPrEx>
          <w:tblLayout w:type="fixed"/>
          <w:tblCellMar>
            <w:top w:w="0" w:type="dxa"/>
            <w:left w:w="0" w:type="dxa"/>
            <w:bottom w:w="0" w:type="dxa"/>
            <w:right w:w="0" w:type="dxa"/>
          </w:tblCellMar>
        </w:tblPrEx>
        <w:trPr>
          <w:trHeight w:val="244"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30104</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其他社会保障缴费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629,500.44</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30204</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手续费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825.00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31005</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基础设施建设</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30106</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伙食补助费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30205</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水费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6,680.00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31006</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大型修缮</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30107</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绩效工资</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1,031,196.00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30206</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电费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32,456.77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31007</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信息网络及软件购置更新</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30108</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机关事业单位基本养老保险缴费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806,409.20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30207</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邮电费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19,341.86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31008</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物资储备</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30109</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职业年金缴费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30208</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取暖费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81,030.00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31009</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土地补偿</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30199</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其他工资福利支出</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1,379,558.00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30209</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物业管理费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10,020.00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31010</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安置补助</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对个人和家庭的补助</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3,021,020.63</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30211</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差旅费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34,556.00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31011</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地上附着物和青苗补偿</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30301</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离休费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94,942.00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30212</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因公出国（境）费用</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31012</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拆迁补偿</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30302</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退休费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605,002.00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30213</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维修(护)费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60,090.87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31013</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公务用车购置</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30303</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退职（役）费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30214</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租赁费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31019</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其他交通工具购置</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30304</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抚恤金</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30215</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会议费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31020</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产权参股</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30305</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生活补助</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25,150.00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30216</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培训费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3,180.00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31099</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其他资本性支出</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30306</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救济费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30217</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公务接待费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304</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对企事业单位的补贴</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30307</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医疗费</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40,000.00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30218</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专用材料费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30401</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企业政策性补贴</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30308</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助学金</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30224</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被装购置费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30402</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事业单位补贴</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30309</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奖励金</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30225</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专用燃料费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30403</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财政贴息</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30310</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生产补贴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30226</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劳务费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28,900.00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30499</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其他对企事业单位的补贴</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30311</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住房公积金</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1,246,902.00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30227</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委托业务费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307</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债务利息支出</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30312</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提租补贴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30228</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工会经费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30701</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国内债务付息</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30313</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购房补贴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30229</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福利费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30707</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国外债务付息</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30314</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采暖补贴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857,990.00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30231</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公务用车运行维护费</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68,538.74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399</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其他支出</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30315</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物业服务补贴</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30239</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其他交通费用</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121,185.00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39906</w:t>
            </w: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赠与</w:t>
            </w: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30399</w:t>
            </w: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其他对个人和家庭的补助支出</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151,034.63</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30240</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税金及附加费用</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11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right"/>
              <w:rPr>
                <w:rFonts w:hint="default" w:ascii="Arial" w:hAnsi="Arial" w:eastAsia="宋体" w:cs="Arial"/>
                <w:color w:val="000000"/>
                <w:sz w:val="18"/>
                <w:szCs w:val="18"/>
                <w:lang w:val="en-US"/>
              </w:rPr>
            </w:pPr>
          </w:p>
        </w:tc>
      </w:tr>
      <w:tr>
        <w:tblPrEx>
          <w:tblLayout w:type="fixed"/>
          <w:tblCellMar>
            <w:top w:w="0" w:type="dxa"/>
            <w:left w:w="0" w:type="dxa"/>
            <w:bottom w:w="0" w:type="dxa"/>
            <w:right w:w="0" w:type="dxa"/>
          </w:tblCellMar>
        </w:tblPrEx>
        <w:trPr>
          <w:trHeight w:val="252"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27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right"/>
              <w:rPr>
                <w:rFonts w:hint="default" w:ascii="Arial" w:hAnsi="Arial" w:eastAsia="宋体" w:cs="Arial"/>
                <w:color w:val="000000"/>
                <w:sz w:val="18"/>
                <w:szCs w:val="18"/>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30299</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其他商品和服务支出</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141,529.98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250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right"/>
              <w:rPr>
                <w:rFonts w:hint="default" w:ascii="Arial" w:hAnsi="Arial" w:eastAsia="宋体" w:cs="Arial"/>
                <w:color w:val="000000"/>
                <w:sz w:val="18"/>
                <w:szCs w:val="18"/>
                <w:lang w:val="en-US"/>
              </w:rPr>
            </w:pPr>
          </w:p>
        </w:tc>
      </w:tr>
      <w:tr>
        <w:tblPrEx>
          <w:tblLayout w:type="fixed"/>
          <w:tblCellMar>
            <w:top w:w="0" w:type="dxa"/>
            <w:left w:w="0" w:type="dxa"/>
            <w:bottom w:w="0" w:type="dxa"/>
            <w:right w:w="0" w:type="dxa"/>
          </w:tblCellMar>
        </w:tblPrEx>
        <w:trPr>
          <w:trHeight w:val="252" w:hRule="exact"/>
        </w:trPr>
        <w:tc>
          <w:tcPr>
            <w:tcW w:w="3556"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人员经费合计</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20,111,851.97</w:t>
            </w:r>
          </w:p>
        </w:tc>
        <w:tc>
          <w:tcPr>
            <w:tcW w:w="736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 xml:space="preserve">                         公用经费合计</w:t>
            </w:r>
          </w:p>
        </w:tc>
        <w:tc>
          <w:tcPr>
            <w:tcW w:w="111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color w:val="000000"/>
                <w:sz w:val="18"/>
                <w:szCs w:val="18"/>
                <w:lang w:val="en-US"/>
              </w:rPr>
            </w:pPr>
            <w:r>
              <w:rPr>
                <w:rFonts w:hint="eastAsia" w:ascii="宋体" w:hAnsi="宋体" w:eastAsia="宋体" w:cs="宋体"/>
                <w:color w:val="000000"/>
                <w:kern w:val="0"/>
                <w:sz w:val="18"/>
                <w:szCs w:val="18"/>
                <w:lang w:val="en-US" w:eastAsia="zh-CN" w:bidi="ar"/>
              </w:rPr>
              <w:t>872,447.22</w:t>
            </w:r>
          </w:p>
        </w:tc>
      </w:tr>
      <w:tr>
        <w:tblPrEx>
          <w:tblLayout w:type="fixed"/>
          <w:tblCellMar>
            <w:top w:w="0" w:type="dxa"/>
            <w:left w:w="0" w:type="dxa"/>
            <w:bottom w:w="0" w:type="dxa"/>
            <w:right w:w="0" w:type="dxa"/>
          </w:tblCellMar>
        </w:tblPrEx>
        <w:trPr>
          <w:trHeight w:val="315" w:hRule="exact"/>
        </w:trPr>
        <w:tc>
          <w:tcPr>
            <w:tcW w:w="3556"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合       计</w:t>
            </w:r>
          </w:p>
        </w:tc>
        <w:tc>
          <w:tcPr>
            <w:tcW w:w="9824"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both"/>
              <w:rPr>
                <w:rFonts w:hint="default" w:ascii="Arial" w:hAnsi="Arial" w:cs="Arial"/>
                <w:sz w:val="18"/>
                <w:szCs w:val="18"/>
                <w:lang w:val="en-US"/>
              </w:rPr>
            </w:pPr>
          </w:p>
        </w:tc>
      </w:tr>
    </w:tbl>
    <w:p>
      <w:pPr>
        <w:keepNext w:val="0"/>
        <w:keepLines w:val="0"/>
        <w:widowControl w:val="0"/>
        <w:suppressLineNumbers w:val="0"/>
        <w:spacing w:before="0" w:beforeAutospacing="0" w:after="0" w:afterAutospacing="0" w:line="400" w:lineRule="exact"/>
        <w:ind w:left="0" w:right="0"/>
        <w:jc w:val="both"/>
        <w:rPr>
          <w:lang w:val="en-US"/>
        </w:rPr>
      </w:pPr>
      <w:r>
        <w:rPr>
          <w:rFonts w:hint="eastAsia" w:ascii="宋体" w:hAnsi="宋体" w:eastAsia="宋体" w:cs="Arial"/>
          <w:color w:val="000000"/>
          <w:kern w:val="0"/>
          <w:sz w:val="22"/>
          <w:szCs w:val="22"/>
          <w:lang w:val="en-US" w:eastAsia="zh-CN" w:bidi="ar"/>
        </w:rPr>
        <w:t>注：本表反映部门本年度一般公共预算财政拨款基本支出情况，按经济分类填列到款级科目，数据取自财决08-1表</w:t>
      </w:r>
    </w:p>
    <w:tbl>
      <w:tblPr>
        <w:tblStyle w:val="8"/>
        <w:tblpPr w:leftFromText="180" w:rightFromText="180" w:vertAnchor="text" w:horzAnchor="page" w:tblpX="922" w:tblpY="562"/>
        <w:tblOverlap w:val="never"/>
        <w:tblW w:w="14652" w:type="dxa"/>
        <w:tblInd w:w="0" w:type="dxa"/>
        <w:shd w:val="clear" w:color="auto" w:fill="auto"/>
        <w:tblLayout w:type="fixed"/>
        <w:tblCellMar>
          <w:top w:w="0" w:type="dxa"/>
          <w:left w:w="108" w:type="dxa"/>
          <w:bottom w:w="0" w:type="dxa"/>
          <w:right w:w="108" w:type="dxa"/>
        </w:tblCellMar>
      </w:tblPr>
      <w:tblGrid>
        <w:gridCol w:w="1005"/>
        <w:gridCol w:w="94"/>
        <w:gridCol w:w="936"/>
        <w:gridCol w:w="71"/>
        <w:gridCol w:w="609"/>
        <w:gridCol w:w="410"/>
        <w:gridCol w:w="1025"/>
        <w:gridCol w:w="92"/>
        <w:gridCol w:w="1134"/>
        <w:gridCol w:w="225"/>
        <w:gridCol w:w="703"/>
        <w:gridCol w:w="1033"/>
        <w:gridCol w:w="129"/>
        <w:gridCol w:w="801"/>
        <w:gridCol w:w="178"/>
        <w:gridCol w:w="568"/>
        <w:gridCol w:w="855"/>
        <w:gridCol w:w="580"/>
        <w:gridCol w:w="619"/>
        <w:gridCol w:w="816"/>
        <w:gridCol w:w="425"/>
        <w:gridCol w:w="1172"/>
        <w:gridCol w:w="1172"/>
      </w:tblGrid>
      <w:tr>
        <w:tblPrEx>
          <w:shd w:val="clear" w:color="auto" w:fill="auto"/>
          <w:tblLayout w:type="fixed"/>
          <w:tblCellMar>
            <w:top w:w="0" w:type="dxa"/>
            <w:left w:w="108" w:type="dxa"/>
            <w:bottom w:w="0" w:type="dxa"/>
            <w:right w:w="108" w:type="dxa"/>
          </w:tblCellMar>
        </w:tblPrEx>
        <w:trPr>
          <w:trHeight w:val="1215" w:hRule="atLeast"/>
        </w:trPr>
        <w:tc>
          <w:tcPr>
            <w:tcW w:w="13480" w:type="dxa"/>
            <w:gridSpan w:val="22"/>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44"/>
                <w:szCs w:val="44"/>
                <w:lang w:val="en-US"/>
              </w:rPr>
            </w:pPr>
            <w:r>
              <w:rPr>
                <w:rFonts w:hint="eastAsia" w:ascii="宋体" w:hAnsi="宋体" w:eastAsia="宋体" w:cs="Arial"/>
                <w:b/>
                <w:color w:val="000000"/>
                <w:kern w:val="0"/>
                <w:sz w:val="36"/>
                <w:szCs w:val="36"/>
                <w:lang w:val="en-US" w:eastAsia="zh-CN" w:bidi="ar"/>
              </w:rPr>
              <w:t>一般公共预算财政拨款“三公”经费支出决算表</w:t>
            </w:r>
          </w:p>
        </w:tc>
        <w:tc>
          <w:tcPr>
            <w:tcW w:w="1172" w:type="dxa"/>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b/>
                <w:color w:val="000000"/>
                <w:kern w:val="0"/>
                <w:sz w:val="36"/>
                <w:szCs w:val="36"/>
                <w:lang w:val="en-US"/>
              </w:rPr>
            </w:pPr>
          </w:p>
        </w:tc>
      </w:tr>
      <w:tr>
        <w:tblPrEx>
          <w:tblLayout w:type="fixed"/>
          <w:tblCellMar>
            <w:top w:w="0" w:type="dxa"/>
            <w:left w:w="108" w:type="dxa"/>
            <w:bottom w:w="0" w:type="dxa"/>
            <w:right w:w="108" w:type="dxa"/>
          </w:tblCellMar>
        </w:tblPrEx>
        <w:trPr>
          <w:trHeight w:val="276" w:hRule="atLeast"/>
        </w:trPr>
        <w:tc>
          <w:tcPr>
            <w:tcW w:w="1005"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101" w:type="dxa"/>
            <w:gridSpan w:val="3"/>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60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35"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51" w:type="dxa"/>
            <w:gridSpan w:val="3"/>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0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03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930"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46"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35"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35"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97" w:type="dxa"/>
            <w:gridSpan w:val="2"/>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公开07表</w:t>
            </w:r>
          </w:p>
        </w:tc>
        <w:tc>
          <w:tcPr>
            <w:tcW w:w="1172" w:type="dxa"/>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p>
        </w:tc>
      </w:tr>
      <w:tr>
        <w:tblPrEx>
          <w:tblLayout w:type="fixed"/>
          <w:tblCellMar>
            <w:top w:w="0" w:type="dxa"/>
            <w:left w:w="108" w:type="dxa"/>
            <w:bottom w:w="0" w:type="dxa"/>
            <w:right w:w="108" w:type="dxa"/>
          </w:tblCellMar>
        </w:tblPrEx>
        <w:trPr>
          <w:trHeight w:val="300" w:hRule="atLeast"/>
        </w:trPr>
        <w:tc>
          <w:tcPr>
            <w:tcW w:w="6304" w:type="dxa"/>
            <w:gridSpan w:val="11"/>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1033"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930"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746"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35"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435"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97" w:type="dxa"/>
            <w:gridSpan w:val="2"/>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金额单位：元</w:t>
            </w:r>
          </w:p>
        </w:tc>
        <w:tc>
          <w:tcPr>
            <w:tcW w:w="1172" w:type="dxa"/>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p>
        </w:tc>
      </w:tr>
      <w:tr>
        <w:tblPrEx>
          <w:tblLayout w:type="fixed"/>
          <w:tblCellMar>
            <w:top w:w="0" w:type="dxa"/>
            <w:left w:w="108" w:type="dxa"/>
            <w:bottom w:w="0" w:type="dxa"/>
            <w:right w:w="108" w:type="dxa"/>
          </w:tblCellMar>
        </w:tblPrEx>
        <w:trPr>
          <w:trHeight w:val="510" w:hRule="atLeast"/>
        </w:trPr>
        <w:tc>
          <w:tcPr>
            <w:tcW w:w="6304"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2017年度预算数</w:t>
            </w:r>
          </w:p>
        </w:tc>
        <w:tc>
          <w:tcPr>
            <w:tcW w:w="7176"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2017年度决算数</w:t>
            </w:r>
          </w:p>
        </w:tc>
        <w:tc>
          <w:tcPr>
            <w:tcW w:w="11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570" w:hRule="atLeast"/>
        </w:trPr>
        <w:tc>
          <w:tcPr>
            <w:tcW w:w="1099"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93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应公出国（境）费</w:t>
            </w:r>
          </w:p>
        </w:tc>
        <w:tc>
          <w:tcPr>
            <w:tcW w:w="3341"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公务用车购置及运行费</w:t>
            </w:r>
          </w:p>
        </w:tc>
        <w:tc>
          <w:tcPr>
            <w:tcW w:w="92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公务接待费</w:t>
            </w:r>
          </w:p>
        </w:tc>
        <w:tc>
          <w:tcPr>
            <w:tcW w:w="1162"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979"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应公出国（境）费</w:t>
            </w:r>
          </w:p>
        </w:tc>
        <w:tc>
          <w:tcPr>
            <w:tcW w:w="3863"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公务用车购置及运行费</w:t>
            </w:r>
          </w:p>
        </w:tc>
        <w:tc>
          <w:tcPr>
            <w:tcW w:w="117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公务接待费</w:t>
            </w:r>
          </w:p>
        </w:tc>
        <w:tc>
          <w:tcPr>
            <w:tcW w:w="11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555" w:hRule="atLeast"/>
        </w:trPr>
        <w:tc>
          <w:tcPr>
            <w:tcW w:w="10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小计</w:t>
            </w:r>
          </w:p>
        </w:tc>
        <w:tc>
          <w:tcPr>
            <w:tcW w:w="11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公务用车购置费</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公务用车运行费</w:t>
            </w:r>
          </w:p>
        </w:tc>
        <w:tc>
          <w:tcPr>
            <w:tcW w:w="92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2"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9"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小计</w:t>
            </w:r>
          </w:p>
        </w:tc>
        <w:tc>
          <w:tcPr>
            <w:tcW w:w="119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公务用车购置费</w:t>
            </w:r>
          </w:p>
        </w:tc>
        <w:tc>
          <w:tcPr>
            <w:tcW w:w="124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公务用车运行费</w:t>
            </w:r>
          </w:p>
        </w:tc>
        <w:tc>
          <w:tcPr>
            <w:tcW w:w="117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615" w:hRule="atLeast"/>
        </w:trPr>
        <w:tc>
          <w:tcPr>
            <w:tcW w:w="109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w:t>
            </w:r>
          </w:p>
        </w:tc>
        <w:tc>
          <w:tcPr>
            <w:tcW w:w="109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3</w:t>
            </w:r>
          </w:p>
        </w:tc>
        <w:tc>
          <w:tcPr>
            <w:tcW w:w="11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4</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5</w:t>
            </w:r>
          </w:p>
        </w:tc>
        <w:tc>
          <w:tcPr>
            <w:tcW w:w="9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6</w:t>
            </w:r>
          </w:p>
        </w:tc>
        <w:tc>
          <w:tcPr>
            <w:tcW w:w="116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7</w:t>
            </w:r>
          </w:p>
        </w:tc>
        <w:tc>
          <w:tcPr>
            <w:tcW w:w="97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8</w:t>
            </w:r>
          </w:p>
        </w:tc>
        <w:tc>
          <w:tcPr>
            <w:tcW w:w="142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9</w:t>
            </w:r>
          </w:p>
        </w:tc>
        <w:tc>
          <w:tcPr>
            <w:tcW w:w="119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10</w:t>
            </w:r>
          </w:p>
        </w:tc>
        <w:tc>
          <w:tcPr>
            <w:tcW w:w="124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11</w:t>
            </w:r>
          </w:p>
        </w:tc>
        <w:tc>
          <w:tcPr>
            <w:tcW w:w="1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12</w:t>
            </w:r>
          </w:p>
        </w:tc>
        <w:tc>
          <w:tcPr>
            <w:tcW w:w="1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p>
        </w:tc>
      </w:tr>
      <w:tr>
        <w:tblPrEx>
          <w:tblLayout w:type="fixed"/>
          <w:tblCellMar>
            <w:top w:w="0" w:type="dxa"/>
            <w:left w:w="108" w:type="dxa"/>
            <w:bottom w:w="0" w:type="dxa"/>
            <w:right w:w="108" w:type="dxa"/>
          </w:tblCellMar>
        </w:tblPrEx>
        <w:trPr>
          <w:trHeight w:val="975" w:hRule="atLeast"/>
        </w:trPr>
        <w:tc>
          <w:tcPr>
            <w:tcW w:w="1099"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160000</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p>
        </w:tc>
        <w:tc>
          <w:tcPr>
            <w:tcW w:w="1090"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120000</w:t>
            </w:r>
          </w:p>
        </w:tc>
        <w:tc>
          <w:tcPr>
            <w:tcW w:w="11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120000</w:t>
            </w:r>
          </w:p>
        </w:tc>
        <w:tc>
          <w:tcPr>
            <w:tcW w:w="9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40000</w:t>
            </w:r>
          </w:p>
        </w:tc>
        <w:tc>
          <w:tcPr>
            <w:tcW w:w="116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default" w:ascii="Arial" w:hAnsi="Arial" w:eastAsia="宋体" w:cs="Arial"/>
                <w:color w:val="000000"/>
                <w:kern w:val="0"/>
                <w:sz w:val="20"/>
                <w:szCs w:val="20"/>
                <w:lang w:val="en-US" w:eastAsia="zh-CN" w:bidi="ar"/>
              </w:rPr>
              <w:t>68538.74</w:t>
            </w:r>
          </w:p>
        </w:tc>
        <w:tc>
          <w:tcPr>
            <w:tcW w:w="97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0.00</w:t>
            </w:r>
          </w:p>
        </w:tc>
        <w:tc>
          <w:tcPr>
            <w:tcW w:w="142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68538.74</w:t>
            </w:r>
          </w:p>
        </w:tc>
        <w:tc>
          <w:tcPr>
            <w:tcW w:w="119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0.00</w:t>
            </w:r>
          </w:p>
        </w:tc>
        <w:tc>
          <w:tcPr>
            <w:tcW w:w="124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68538.74</w:t>
            </w:r>
          </w:p>
        </w:tc>
        <w:tc>
          <w:tcPr>
            <w:tcW w:w="1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0.00</w:t>
            </w:r>
          </w:p>
        </w:tc>
        <w:tc>
          <w:tcPr>
            <w:tcW w:w="11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20"/>
                <w:szCs w:val="20"/>
                <w:lang w:val="en-US"/>
              </w:rPr>
            </w:pPr>
          </w:p>
        </w:tc>
      </w:tr>
      <w:tr>
        <w:tblPrEx>
          <w:tblLayout w:type="fixed"/>
          <w:tblCellMar>
            <w:top w:w="0" w:type="dxa"/>
            <w:left w:w="108" w:type="dxa"/>
            <w:bottom w:w="0" w:type="dxa"/>
            <w:right w:w="108" w:type="dxa"/>
          </w:tblCellMar>
        </w:tblPrEx>
        <w:trPr>
          <w:trHeight w:val="308" w:hRule="atLeast"/>
        </w:trPr>
        <w:tc>
          <w:tcPr>
            <w:tcW w:w="13480" w:type="dxa"/>
            <w:gridSpan w:val="22"/>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660" w:right="0" w:hanging="660" w:hangingChars="30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注：2017年度预算数为“三公”经费年初预算数，决算数是包括当年财政拨款预算和以前年度结转结余资金安排的实际支出，数据取自CS05表。</w:t>
            </w:r>
          </w:p>
        </w:tc>
        <w:tc>
          <w:tcPr>
            <w:tcW w:w="1172" w:type="dxa"/>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p>
        </w:tc>
      </w:tr>
    </w:tbl>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p>
      <w:pPr>
        <w:keepNext w:val="0"/>
        <w:keepLines w:val="0"/>
        <w:widowControl w:val="0"/>
        <w:suppressLineNumbers w:val="0"/>
        <w:spacing w:before="0" w:beforeAutospacing="0" w:after="0" w:afterAutospacing="0" w:line="580" w:lineRule="exact"/>
        <w:ind w:left="0" w:right="0"/>
        <w:jc w:val="both"/>
        <w:rPr>
          <w:lang w:val="en-US"/>
        </w:rPr>
      </w:pPr>
    </w:p>
    <w:tbl>
      <w:tblPr>
        <w:tblStyle w:val="8"/>
        <w:tblW w:w="12992" w:type="dxa"/>
        <w:jc w:val="center"/>
        <w:tblInd w:w="88" w:type="dxa"/>
        <w:shd w:val="clear" w:color="auto" w:fill="auto"/>
        <w:tblLayout w:type="fixed"/>
        <w:tblCellMar>
          <w:top w:w="0" w:type="dxa"/>
          <w:left w:w="108" w:type="dxa"/>
          <w:bottom w:w="0" w:type="dxa"/>
          <w:right w:w="108" w:type="dxa"/>
        </w:tblCellMar>
      </w:tblPr>
      <w:tblGrid>
        <w:gridCol w:w="324"/>
        <w:gridCol w:w="94"/>
        <w:gridCol w:w="219"/>
        <w:gridCol w:w="199"/>
        <w:gridCol w:w="260"/>
        <w:gridCol w:w="253"/>
        <w:gridCol w:w="3299"/>
        <w:gridCol w:w="1384"/>
        <w:gridCol w:w="1379"/>
        <w:gridCol w:w="235"/>
        <w:gridCol w:w="1213"/>
        <w:gridCol w:w="306"/>
        <w:gridCol w:w="922"/>
        <w:gridCol w:w="1379"/>
        <w:gridCol w:w="251"/>
        <w:gridCol w:w="1066"/>
        <w:gridCol w:w="209"/>
      </w:tblGrid>
      <w:tr>
        <w:tblPrEx>
          <w:shd w:val="clear" w:color="auto" w:fill="auto"/>
          <w:tblLayout w:type="fixed"/>
          <w:tblCellMar>
            <w:top w:w="0" w:type="dxa"/>
            <w:left w:w="108" w:type="dxa"/>
            <w:bottom w:w="0" w:type="dxa"/>
            <w:right w:w="108" w:type="dxa"/>
          </w:tblCellMar>
        </w:tblPrEx>
        <w:trPr>
          <w:gridAfter w:val="1"/>
          <w:wAfter w:w="209" w:type="dxa"/>
          <w:trHeight w:val="642" w:hRule="atLeast"/>
          <w:jc w:val="center"/>
        </w:trPr>
        <w:tc>
          <w:tcPr>
            <w:tcW w:w="12783" w:type="dxa"/>
            <w:gridSpan w:val="16"/>
            <w:vMerge w:val="restart"/>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36"/>
                <w:szCs w:val="36"/>
                <w:lang w:val="en-US"/>
              </w:rPr>
            </w:pPr>
            <w:r>
              <w:rPr>
                <w:rFonts w:hint="eastAsia" w:ascii="宋体" w:hAnsi="宋体" w:eastAsia="宋体" w:cs="Arial"/>
                <w:b/>
                <w:color w:val="000000"/>
                <w:kern w:val="0"/>
                <w:sz w:val="36"/>
                <w:szCs w:val="36"/>
                <w:lang w:val="en-US" w:eastAsia="zh-CN" w:bidi="ar"/>
              </w:rPr>
              <w:t>政府性基金预算财政拨款收入支出决算表</w:t>
            </w:r>
          </w:p>
        </w:tc>
      </w:tr>
      <w:tr>
        <w:tblPrEx>
          <w:tblLayout w:type="fixed"/>
          <w:tblCellMar>
            <w:top w:w="0" w:type="dxa"/>
            <w:left w:w="108" w:type="dxa"/>
            <w:bottom w:w="0" w:type="dxa"/>
            <w:right w:w="108" w:type="dxa"/>
          </w:tblCellMar>
        </w:tblPrEx>
        <w:trPr>
          <w:gridAfter w:val="1"/>
          <w:wAfter w:w="209" w:type="dxa"/>
          <w:trHeight w:val="642" w:hRule="atLeast"/>
          <w:jc w:val="center"/>
        </w:trPr>
        <w:tc>
          <w:tcPr>
            <w:tcW w:w="12783" w:type="dxa"/>
            <w:gridSpan w:val="16"/>
            <w:vMerge w:val="continue"/>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75" w:hRule="atLeast"/>
          <w:jc w:val="center"/>
        </w:trPr>
        <w:tc>
          <w:tcPr>
            <w:tcW w:w="418" w:type="dxa"/>
            <w:gridSpan w:val="2"/>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418" w:type="dxa"/>
            <w:gridSpan w:val="2"/>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513" w:type="dxa"/>
            <w:gridSpan w:val="2"/>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3299" w:type="dxa"/>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1384" w:type="dxa"/>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1379" w:type="dxa"/>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235" w:type="dxa"/>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1519" w:type="dxa"/>
            <w:gridSpan w:val="2"/>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2552" w:type="dxa"/>
            <w:gridSpan w:val="3"/>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lang w:val="en-US"/>
              </w:rPr>
            </w:pPr>
          </w:p>
        </w:tc>
        <w:tc>
          <w:tcPr>
            <w:tcW w:w="1275" w:type="dxa"/>
            <w:gridSpan w:val="2"/>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648" w:type="dxa"/>
            <w:gridSpan w:val="7"/>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4"/>
                <w:szCs w:val="24"/>
                <w:lang w:val="en-US"/>
              </w:rPr>
            </w:pPr>
            <w:r>
              <w:rPr>
                <w:rFonts w:hint="eastAsia" w:ascii="宋体" w:hAnsi="宋体" w:eastAsia="宋体" w:cs="Arial"/>
                <w:color w:val="000000"/>
                <w:kern w:val="0"/>
                <w:sz w:val="24"/>
                <w:szCs w:val="24"/>
                <w:lang w:val="en-US" w:eastAsia="zh-CN" w:bidi="ar"/>
              </w:rPr>
              <w:t>公开部门：青铜峡市林业局</w:t>
            </w:r>
          </w:p>
        </w:tc>
        <w:tc>
          <w:tcPr>
            <w:tcW w:w="1384"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379"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235" w:type="dxa"/>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p>
        </w:tc>
        <w:tc>
          <w:tcPr>
            <w:tcW w:w="1519" w:type="dxa"/>
            <w:gridSpan w:val="2"/>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lang w:val="en-US"/>
              </w:rPr>
            </w:pPr>
            <w:r>
              <w:rPr>
                <w:rFonts w:hint="default" w:ascii="Arial" w:hAnsi="Arial" w:eastAsia="宋体" w:cs="Arial"/>
                <w:color w:val="000000"/>
                <w:kern w:val="0"/>
                <w:sz w:val="20"/>
                <w:szCs w:val="20"/>
                <w:lang w:val="en-US" w:eastAsia="zh-CN" w:bidi="ar"/>
              </w:rPr>
              <w:t xml:space="preserve">        </w:t>
            </w:r>
          </w:p>
        </w:tc>
        <w:tc>
          <w:tcPr>
            <w:tcW w:w="3827" w:type="dxa"/>
            <w:gridSpan w:val="5"/>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24"/>
                <w:szCs w:val="24"/>
                <w:lang w:val="en-US"/>
              </w:rPr>
            </w:pPr>
            <w:r>
              <w:rPr>
                <w:rFonts w:hint="eastAsia" w:ascii="Arial" w:hAnsi="Arial" w:eastAsia="宋体" w:cs="Arial"/>
                <w:color w:val="000000"/>
                <w:kern w:val="0"/>
                <w:sz w:val="24"/>
                <w:szCs w:val="24"/>
                <w:lang w:val="en-US" w:eastAsia="zh-CN" w:bidi="ar"/>
              </w:rPr>
              <w:t>金额</w:t>
            </w:r>
            <w:r>
              <w:rPr>
                <w:rFonts w:hint="eastAsia" w:ascii="宋体" w:hAnsi="宋体" w:eastAsia="宋体" w:cs="Arial"/>
                <w:color w:val="000000"/>
                <w:kern w:val="0"/>
                <w:sz w:val="24"/>
                <w:szCs w:val="24"/>
                <w:lang w:val="en-US" w:eastAsia="zh-CN" w:bidi="ar"/>
              </w:rPr>
              <w:t>单位：元</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46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w:t>
            </w:r>
          </w:p>
        </w:tc>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年初结转和结余</w:t>
            </w:r>
          </w:p>
        </w:tc>
        <w:tc>
          <w:tcPr>
            <w:tcW w:w="1379" w:type="dxa"/>
            <w:vMerge w:val="restart"/>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本年收入</w:t>
            </w:r>
          </w:p>
        </w:tc>
        <w:tc>
          <w:tcPr>
            <w:tcW w:w="40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本年支出</w:t>
            </w:r>
          </w:p>
        </w:tc>
        <w:tc>
          <w:tcPr>
            <w:tcW w:w="13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年末结转和结余</w:t>
            </w:r>
          </w:p>
        </w:tc>
      </w:tr>
      <w:tr>
        <w:tblPrEx>
          <w:tblLayout w:type="fixed"/>
          <w:tblCellMar>
            <w:top w:w="0" w:type="dxa"/>
            <w:left w:w="108" w:type="dxa"/>
            <w:bottom w:w="0" w:type="dxa"/>
            <w:right w:w="108" w:type="dxa"/>
          </w:tblCellMar>
        </w:tblPrEx>
        <w:trPr>
          <w:gridAfter w:val="1"/>
          <w:wAfter w:w="209" w:type="dxa"/>
          <w:trHeight w:val="321" w:hRule="atLeast"/>
          <w:jc w:val="center"/>
        </w:trPr>
        <w:tc>
          <w:tcPr>
            <w:tcW w:w="1096"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功能分类科目编码</w:t>
            </w:r>
          </w:p>
        </w:tc>
        <w:tc>
          <w:tcPr>
            <w:tcW w:w="3552"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科目名称</w:t>
            </w: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9" w:type="dxa"/>
            <w:vMerge w:val="continue"/>
            <w:tcBorders>
              <w:top w:val="single" w:color="auto" w:sz="4" w:space="0"/>
              <w:left w:val="single" w:color="auto"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小计</w:t>
            </w:r>
          </w:p>
        </w:tc>
        <w:tc>
          <w:tcPr>
            <w:tcW w:w="122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基本支出</w:t>
            </w:r>
          </w:p>
        </w:tc>
        <w:tc>
          <w:tcPr>
            <w:tcW w:w="137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项目支出</w:t>
            </w:r>
          </w:p>
        </w:tc>
        <w:tc>
          <w:tcPr>
            <w:tcW w:w="13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gridAfter w:val="1"/>
          <w:wAfter w:w="209" w:type="dxa"/>
          <w:trHeight w:val="321" w:hRule="atLeast"/>
          <w:jc w:val="center"/>
        </w:trPr>
        <w:tc>
          <w:tcPr>
            <w:tcW w:w="1096"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9" w:type="dxa"/>
            <w:vMerge w:val="continue"/>
            <w:tcBorders>
              <w:top w:val="single" w:color="auto" w:sz="4" w:space="0"/>
              <w:left w:val="single" w:color="auto"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gridAfter w:val="1"/>
          <w:wAfter w:w="209" w:type="dxa"/>
          <w:trHeight w:val="321" w:hRule="atLeast"/>
          <w:jc w:val="center"/>
        </w:trPr>
        <w:tc>
          <w:tcPr>
            <w:tcW w:w="1096"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9" w:type="dxa"/>
            <w:vMerge w:val="continue"/>
            <w:tcBorders>
              <w:top w:val="single" w:color="auto" w:sz="4" w:space="0"/>
              <w:left w:val="single" w:color="auto"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4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gridAfter w:val="1"/>
          <w:wAfter w:w="209" w:type="dxa"/>
          <w:trHeight w:val="308" w:hRule="atLeast"/>
          <w:jc w:val="center"/>
        </w:trPr>
        <w:tc>
          <w:tcPr>
            <w:tcW w:w="32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0"/>
                <w:szCs w:val="20"/>
                <w:lang w:val="en-US"/>
              </w:rPr>
            </w:pPr>
            <w:r>
              <w:rPr>
                <w:rFonts w:hint="eastAsia" w:ascii="宋体" w:hAnsi="宋体" w:eastAsia="宋体" w:cs="Arial"/>
                <w:color w:val="000000"/>
                <w:kern w:val="0"/>
                <w:sz w:val="20"/>
                <w:szCs w:val="20"/>
                <w:lang w:val="en-US" w:eastAsia="zh-CN" w:bidi="ar"/>
              </w:rPr>
              <w:t>类</w:t>
            </w:r>
          </w:p>
        </w:tc>
        <w:tc>
          <w:tcPr>
            <w:tcW w:w="313"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0"/>
                <w:szCs w:val="20"/>
                <w:lang w:val="en-US"/>
              </w:rPr>
            </w:pPr>
            <w:r>
              <w:rPr>
                <w:rFonts w:hint="eastAsia" w:ascii="宋体" w:hAnsi="宋体" w:eastAsia="宋体" w:cs="Arial"/>
                <w:color w:val="000000"/>
                <w:kern w:val="0"/>
                <w:sz w:val="20"/>
                <w:szCs w:val="20"/>
                <w:lang w:val="en-US" w:eastAsia="zh-CN" w:bidi="ar"/>
              </w:rPr>
              <w:t>款</w:t>
            </w:r>
          </w:p>
        </w:tc>
        <w:tc>
          <w:tcPr>
            <w:tcW w:w="459"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项</w:t>
            </w:r>
          </w:p>
        </w:tc>
        <w:tc>
          <w:tcPr>
            <w:tcW w:w="3552" w:type="dxa"/>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栏次</w:t>
            </w:r>
          </w:p>
        </w:tc>
        <w:tc>
          <w:tcPr>
            <w:tcW w:w="13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1</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2</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3</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4</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5</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6</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32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3"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9"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合计</w:t>
            </w:r>
          </w:p>
        </w:tc>
        <w:tc>
          <w:tcPr>
            <w:tcW w:w="13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531,779.06</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2,000,000.00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2,531,779.06</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2,531,779.06</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b/>
                <w:bCs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w:t>
            </w:r>
          </w:p>
        </w:tc>
        <w:tc>
          <w:tcPr>
            <w:tcW w:w="35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城乡社区支出</w:t>
            </w:r>
          </w:p>
        </w:tc>
        <w:tc>
          <w:tcPr>
            <w:tcW w:w="13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2,031,779.06</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2,031,779.06</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w:t>
            </w:r>
          </w:p>
        </w:tc>
        <w:tc>
          <w:tcPr>
            <w:tcW w:w="35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3"/>
                <w:szCs w:val="13"/>
                <w:lang w:val="en-US" w:eastAsia="zh-CN" w:bidi="ar"/>
              </w:rPr>
              <w:t>国有土地使用权出让收入及对应专项债务收入安排的支出</w:t>
            </w:r>
          </w:p>
        </w:tc>
        <w:tc>
          <w:tcPr>
            <w:tcW w:w="13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2120899</w:t>
            </w:r>
          </w:p>
        </w:tc>
        <w:tc>
          <w:tcPr>
            <w:tcW w:w="35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 xml:space="preserve">  其他国有土地使用权出让收入安排的支出</w:t>
            </w:r>
          </w:p>
        </w:tc>
        <w:tc>
          <w:tcPr>
            <w:tcW w:w="13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2,000,000.00</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21209</w:t>
            </w:r>
          </w:p>
        </w:tc>
        <w:tc>
          <w:tcPr>
            <w:tcW w:w="35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城市公用事业附加及对应专项债务收入安排的支出</w:t>
            </w:r>
          </w:p>
        </w:tc>
        <w:tc>
          <w:tcPr>
            <w:tcW w:w="13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2120999</w:t>
            </w:r>
          </w:p>
        </w:tc>
        <w:tc>
          <w:tcPr>
            <w:tcW w:w="35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 xml:space="preserve">  其他城市公用事业附加安排的支出</w:t>
            </w:r>
          </w:p>
        </w:tc>
        <w:tc>
          <w:tcPr>
            <w:tcW w:w="13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44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2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31,779.06</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w:t>
            </w:r>
          </w:p>
        </w:tc>
        <w:tc>
          <w:tcPr>
            <w:tcW w:w="3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其他支出</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4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22904</w:t>
            </w:r>
          </w:p>
        </w:tc>
        <w:tc>
          <w:tcPr>
            <w:tcW w:w="3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其他政府性基金及对应专项债务收入安排的支出</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4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308" w:hRule="atLeast"/>
          <w:jc w:val="center"/>
        </w:trPr>
        <w:tc>
          <w:tcPr>
            <w:tcW w:w="1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22"/>
                <w:szCs w:val="22"/>
                <w:lang w:val="en-US"/>
              </w:rPr>
            </w:pPr>
            <w:r>
              <w:rPr>
                <w:rFonts w:hint="eastAsia" w:ascii="宋体" w:hAnsi="宋体" w:eastAsia="宋体" w:cs="宋体"/>
                <w:color w:val="000000"/>
                <w:kern w:val="0"/>
                <w:sz w:val="22"/>
                <w:szCs w:val="22"/>
                <w:lang w:val="en-US" w:eastAsia="zh-CN" w:bidi="ar"/>
              </w:rPr>
              <w:t>2290400</w:t>
            </w:r>
          </w:p>
        </w:tc>
        <w:tc>
          <w:tcPr>
            <w:tcW w:w="3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kern w:val="0"/>
                <w:sz w:val="15"/>
                <w:szCs w:val="15"/>
                <w:lang w:val="en-US"/>
              </w:rPr>
            </w:pPr>
            <w:r>
              <w:rPr>
                <w:rFonts w:hint="eastAsia" w:ascii="宋体" w:hAnsi="宋体" w:eastAsia="宋体" w:cs="宋体"/>
                <w:color w:val="000000"/>
                <w:kern w:val="0"/>
                <w:sz w:val="15"/>
                <w:szCs w:val="15"/>
                <w:lang w:val="en-US" w:eastAsia="zh-CN" w:bidi="ar"/>
              </w:rPr>
              <w:t xml:space="preserve">  其他政府性基金及对应专项债务收入安排的支出</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4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500,000.00</w:t>
            </w:r>
          </w:p>
        </w:tc>
        <w:tc>
          <w:tcPr>
            <w:tcW w:w="1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Arial"/>
                <w:color w:val="000000"/>
                <w:kern w:val="0"/>
                <w:sz w:val="18"/>
                <w:szCs w:val="18"/>
                <w:lang w:val="en-US"/>
              </w:rPr>
            </w:pPr>
            <w:r>
              <w:rPr>
                <w:rFonts w:hint="eastAsia" w:ascii="宋体" w:hAnsi="宋体" w:eastAsia="宋体" w:cs="宋体"/>
                <w:color w:val="000000"/>
                <w:kern w:val="0"/>
                <w:sz w:val="18"/>
                <w:szCs w:val="18"/>
                <w:lang w:val="en-US" w:eastAsia="zh-CN" w:bidi="ar"/>
              </w:rPr>
              <w:t>0.00</w:t>
            </w:r>
          </w:p>
        </w:tc>
      </w:tr>
      <w:tr>
        <w:tblPrEx>
          <w:tblLayout w:type="fixed"/>
          <w:tblCellMar>
            <w:top w:w="0" w:type="dxa"/>
            <w:left w:w="108" w:type="dxa"/>
            <w:bottom w:w="0" w:type="dxa"/>
            <w:right w:w="108" w:type="dxa"/>
          </w:tblCellMar>
        </w:tblPrEx>
        <w:trPr>
          <w:gridAfter w:val="1"/>
          <w:wAfter w:w="209" w:type="dxa"/>
          <w:trHeight w:val="615" w:hRule="atLeast"/>
          <w:jc w:val="center"/>
        </w:trPr>
        <w:tc>
          <w:tcPr>
            <w:tcW w:w="12783" w:type="dxa"/>
            <w:gridSpan w:val="16"/>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注：本表反映部门本年度政府性基金预算财政拨款收入支出及结转结余情况,数据财决09表</w:t>
            </w:r>
          </w:p>
        </w:tc>
      </w:tr>
    </w:tbl>
    <w:p>
      <w:pPr>
        <w:rPr>
          <w:rFonts w:hint="default" w:ascii="Calibri" w:hAnsi="Calibri" w:eastAsia="宋体" w:cs="Times New Roman"/>
          <w:kern w:val="2"/>
          <w:sz w:val="21"/>
          <w:szCs w:val="24"/>
          <w:lang w:val="en-US" w:eastAsia="zh-CN" w:bidi="ar"/>
        </w:rPr>
        <w:sectPr>
          <w:pgSz w:w="16838" w:h="11906" w:orient="landscape"/>
          <w:pgMar w:top="567" w:right="1440" w:bottom="737" w:left="1440" w:header="851" w:footer="992" w:gutter="0"/>
          <w:cols w:space="425" w:num="1"/>
          <w:docGrid w:type="linesAndChars" w:linePitch="321" w:charSpace="0"/>
        </w:sectPr>
      </w:pPr>
    </w:p>
    <w:p>
      <w:pPr>
        <w:keepNext w:val="0"/>
        <w:keepLines w:val="0"/>
        <w:widowControl w:val="0"/>
        <w:suppressLineNumbers w:val="0"/>
        <w:spacing w:before="0" w:beforeAutospacing="0" w:after="0" w:afterAutospacing="0" w:line="560" w:lineRule="exact"/>
        <w:ind w:left="0" w:right="0"/>
        <w:jc w:val="center"/>
        <w:outlineLvl w:val="1"/>
        <w:rPr>
          <w:rFonts w:hint="eastAsia" w:ascii="黑体" w:hAnsi="宋体" w:eastAsia="黑体" w:cs="黑体"/>
          <w:kern w:val="0"/>
          <w:sz w:val="44"/>
          <w:szCs w:val="44"/>
          <w:lang w:val="en-US"/>
        </w:rPr>
      </w:pPr>
      <w:r>
        <w:rPr>
          <w:rFonts w:hint="eastAsia" w:ascii="黑体" w:hAnsi="宋体" w:eastAsia="黑体" w:cs="黑体"/>
          <w:kern w:val="0"/>
          <w:sz w:val="44"/>
          <w:szCs w:val="44"/>
          <w:lang w:val="en-US" w:eastAsia="zh-CN" w:bidi="ar"/>
        </w:rPr>
        <w:t>第三部分 2017年度部门决算情况说明</w:t>
      </w:r>
    </w:p>
    <w:p>
      <w:pPr>
        <w:keepNext w:val="0"/>
        <w:keepLines w:val="0"/>
        <w:widowControl w:val="0"/>
        <w:suppressLineNumbers w:val="0"/>
        <w:spacing w:before="0" w:beforeAutospacing="0" w:after="0" w:afterAutospacing="0" w:line="540" w:lineRule="exact"/>
        <w:ind w:left="0" w:right="0"/>
        <w:jc w:val="both"/>
        <w:outlineLvl w:val="1"/>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outlineLvl w:val="1"/>
        <w:rPr>
          <w:rFonts w:hint="eastAsia" w:ascii="黑体" w:hAnsi="宋体" w:eastAsia="黑体" w:cs="黑体"/>
          <w:kern w:val="0"/>
          <w:sz w:val="32"/>
          <w:szCs w:val="32"/>
          <w:lang w:val="en-US"/>
        </w:rPr>
      </w:pPr>
      <w:r>
        <w:rPr>
          <w:rFonts w:hint="eastAsia" w:ascii="楷体_GB2312" w:hAnsi="楷体_GB2312" w:eastAsia="楷体_GB2312" w:cs="楷体_GB2312"/>
          <w:b/>
          <w:kern w:val="0"/>
          <w:sz w:val="32"/>
          <w:szCs w:val="32"/>
          <w:lang w:val="en-US" w:eastAsia="zh-CN" w:bidi="ar"/>
        </w:rPr>
        <w:t xml:space="preserve">   一、收入支出决算总体情况说明</w:t>
      </w:r>
    </w:p>
    <w:p>
      <w:pPr>
        <w:keepNext w:val="0"/>
        <w:keepLines w:val="0"/>
        <w:widowControl w:val="0"/>
        <w:suppressLineNumbers w:val="0"/>
        <w:spacing w:before="0" w:beforeAutospacing="0" w:after="0" w:afterAutospacing="0" w:line="540" w:lineRule="exact"/>
        <w:ind w:left="0" w:right="0" w:firstLine="537" w:firstLineChars="168"/>
        <w:jc w:val="both"/>
        <w:outlineLvl w:val="1"/>
        <w:rPr>
          <w:rFonts w:hint="eastAsia" w:ascii="仿宋_GB2312" w:hAnsi="宋体"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2017年度收入总计93678294.96元，支出总计108619225.31元。与2016年相比，收入减少56008058.56元，下降51.6%；主要原因是2016年化解地方政府性债务增加收入；支出减少36674710.67元，下降25.24%主要原因是2016年化解地方政府性债务增加支出。</w:t>
      </w:r>
    </w:p>
    <w:p>
      <w:pPr>
        <w:keepNext w:val="0"/>
        <w:keepLines w:val="0"/>
        <w:widowControl w:val="0"/>
        <w:suppressLineNumbers w:val="0"/>
        <w:spacing w:before="0" w:beforeAutospacing="0" w:after="0" w:afterAutospacing="0" w:line="540" w:lineRule="exact"/>
        <w:ind w:left="0" w:right="0"/>
        <w:jc w:val="both"/>
        <w:outlineLvl w:val="1"/>
        <w:rPr>
          <w:rFonts w:hint="eastAsia" w:ascii="黑体" w:hAnsi="宋体" w:eastAsia="黑体" w:cs="黑体"/>
          <w:kern w:val="0"/>
          <w:sz w:val="32"/>
          <w:szCs w:val="32"/>
          <w:lang w:val="en-US"/>
        </w:rPr>
      </w:pPr>
      <w:r>
        <w:rPr>
          <w:rFonts w:hint="eastAsia" w:ascii="黑体" w:hAnsi="宋体" w:eastAsia="黑体" w:cs="黑体"/>
          <w:kern w:val="0"/>
          <w:sz w:val="32"/>
          <w:szCs w:val="32"/>
          <w:lang w:val="en-US" w:eastAsia="zh-CN" w:bidi="ar"/>
        </w:rPr>
        <w:t xml:space="preserve">   </w:t>
      </w:r>
      <w:r>
        <w:rPr>
          <w:rFonts w:hint="eastAsia" w:ascii="仿宋_GB2312" w:hAnsi="宋体" w:eastAsia="仿宋_GB2312" w:cs="仿宋_GB2312"/>
          <w:b/>
          <w:bCs w:val="0"/>
          <w:kern w:val="0"/>
          <w:sz w:val="32"/>
          <w:szCs w:val="32"/>
          <w:lang w:val="en-US" w:eastAsia="zh-CN" w:bidi="ar"/>
        </w:rPr>
        <w:t xml:space="preserve"> 二、收入决算情况说明</w:t>
      </w:r>
    </w:p>
    <w:p>
      <w:pPr>
        <w:pStyle w:val="12"/>
        <w:widowControl/>
        <w:spacing w:line="540" w:lineRule="exact"/>
        <w:ind w:left="0" w:firstLine="745" w:firstLineChars="233"/>
        <w:rPr>
          <w:rFonts w:hint="eastAsia" w:ascii="仿宋_GB2312" w:hAnsi="宋体" w:eastAsia="仿宋_GB2312" w:cs="Times New Roman"/>
          <w:color w:val="auto"/>
          <w:sz w:val="32"/>
          <w:szCs w:val="32"/>
          <w:lang w:val="en-US"/>
        </w:rPr>
      </w:pPr>
      <w:r>
        <w:rPr>
          <w:rFonts w:hint="eastAsia" w:ascii="仿宋_GB2312" w:hAnsi="宋体" w:eastAsia="仿宋_GB2312" w:cs="仿宋_GB2312"/>
          <w:sz w:val="32"/>
          <w:szCs w:val="32"/>
          <w:lang w:val="en-US"/>
        </w:rPr>
        <w:t>2017</w:t>
      </w:r>
      <w:r>
        <w:rPr>
          <w:rFonts w:hint="eastAsia" w:ascii="仿宋_GB2312" w:hAnsi="宋体" w:eastAsia="仿宋_GB2312" w:cs="仿宋_GB2312"/>
          <w:sz w:val="32"/>
          <w:szCs w:val="32"/>
          <w:lang w:eastAsia="zh-CN"/>
        </w:rPr>
        <w:t>年度</w:t>
      </w:r>
      <w:r>
        <w:rPr>
          <w:rFonts w:hint="eastAsia" w:ascii="仿宋_GB2312" w:hAnsi="宋体" w:eastAsia="仿宋_GB2312" w:cs="Times New Roman"/>
          <w:color w:val="auto"/>
          <w:sz w:val="32"/>
          <w:szCs w:val="32"/>
          <w:lang w:eastAsia="zh-CN"/>
        </w:rPr>
        <w:t>收入合计</w:t>
      </w:r>
      <w:r>
        <w:rPr>
          <w:rFonts w:hint="eastAsia" w:ascii="仿宋_GB2312" w:hAnsi="宋体" w:eastAsia="仿宋_GB2312" w:cs="Times New Roman"/>
          <w:color w:val="auto"/>
          <w:sz w:val="32"/>
          <w:szCs w:val="32"/>
          <w:lang w:val="en-US"/>
        </w:rPr>
        <w:t>93678294.96</w:t>
      </w:r>
      <w:r>
        <w:rPr>
          <w:rFonts w:hint="eastAsia" w:ascii="仿宋_GB2312" w:hAnsi="宋体" w:eastAsia="仿宋_GB2312" w:cs="Times New Roman"/>
          <w:color w:val="auto"/>
          <w:sz w:val="32"/>
          <w:szCs w:val="32"/>
          <w:lang w:eastAsia="zh-CN"/>
        </w:rPr>
        <w:t>元，其中：财政拨款收入</w:t>
      </w:r>
      <w:r>
        <w:rPr>
          <w:rFonts w:hint="eastAsia" w:ascii="仿宋_GB2312" w:hAnsi="宋体" w:eastAsia="仿宋_GB2312" w:cs="Times New Roman"/>
          <w:color w:val="auto"/>
          <w:sz w:val="32"/>
          <w:szCs w:val="32"/>
          <w:lang w:val="en-US"/>
        </w:rPr>
        <w:t>88420795.24</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rPr>
        <w:t>94.39%</w:t>
      </w:r>
      <w:r>
        <w:rPr>
          <w:rFonts w:hint="eastAsia" w:ascii="仿宋_GB2312" w:hAnsi="宋体" w:eastAsia="仿宋_GB2312" w:cs="Times New Roman"/>
          <w:color w:val="auto"/>
          <w:sz w:val="32"/>
          <w:szCs w:val="32"/>
          <w:lang w:eastAsia="zh-CN"/>
        </w:rPr>
        <w:t>；其他收入</w:t>
      </w:r>
      <w:r>
        <w:rPr>
          <w:rFonts w:hint="eastAsia" w:ascii="仿宋_GB2312" w:hAnsi="宋体" w:eastAsia="仿宋_GB2312" w:cs="Times New Roman"/>
          <w:color w:val="auto"/>
          <w:sz w:val="32"/>
          <w:szCs w:val="32"/>
          <w:lang w:val="en-US"/>
        </w:rPr>
        <w:t>5257499.72</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rPr>
        <w:t>5.61%</w:t>
      </w:r>
      <w:r>
        <w:rPr>
          <w:rFonts w:hint="eastAsia" w:ascii="仿宋_GB2312" w:hAnsi="宋体" w:eastAsia="仿宋_GB2312" w:cs="Times New Roman"/>
          <w:color w:val="auto"/>
          <w:sz w:val="32"/>
          <w:szCs w:val="32"/>
          <w:lang w:eastAsia="zh-CN"/>
        </w:rPr>
        <w:t>。</w:t>
      </w:r>
    </w:p>
    <w:p>
      <w:pPr>
        <w:pStyle w:val="12"/>
        <w:widowControl/>
        <w:spacing w:line="540" w:lineRule="exact"/>
        <w:ind w:left="0" w:firstLine="630" w:firstLineChars="196"/>
        <w:rPr>
          <w:rFonts w:hint="eastAsia" w:ascii="楷体_GB2312" w:hAnsi="楷体_GB2312" w:eastAsia="楷体_GB2312" w:cs="楷体_GB2312"/>
          <w:b/>
          <w:sz w:val="32"/>
          <w:szCs w:val="32"/>
          <w:lang w:val="en-US"/>
        </w:rPr>
      </w:pPr>
      <w:r>
        <w:rPr>
          <w:rFonts w:hint="eastAsia" w:ascii="楷体_GB2312" w:hAnsi="楷体_GB2312" w:eastAsia="楷体_GB2312" w:cs="楷体_GB2312"/>
          <w:b/>
          <w:sz w:val="32"/>
          <w:szCs w:val="32"/>
          <w:lang w:eastAsia="zh-CN"/>
        </w:rPr>
        <w:t>三、支出决算情况说明</w:t>
      </w:r>
    </w:p>
    <w:p>
      <w:pPr>
        <w:keepNext w:val="0"/>
        <w:keepLines w:val="0"/>
        <w:widowControl w:val="0"/>
        <w:suppressLineNumbers w:val="0"/>
        <w:spacing w:before="0" w:beforeAutospacing="0" w:after="0" w:afterAutospacing="0" w:line="540" w:lineRule="exact"/>
        <w:ind w:left="0" w:right="0" w:firstLine="614" w:firstLineChars="192"/>
        <w:jc w:val="both"/>
        <w:outlineLvl w:val="1"/>
        <w:rPr>
          <w:rFonts w:hint="eastAsia" w:ascii="仿宋_GB2312" w:hAnsi="宋体"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2017年度支出合计108619225.31元，其中：基本支出20984299.19元，占19.32%；项目支出87634926.12元，占80.68%。</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四、财政拨款收入支出决算总体情况说明</w:t>
      </w:r>
    </w:p>
    <w:p>
      <w:pPr>
        <w:keepNext w:val="0"/>
        <w:keepLines w:val="0"/>
        <w:widowControl w:val="0"/>
        <w:suppressLineNumbers w:val="0"/>
        <w:spacing w:before="0" w:beforeAutospacing="0" w:after="0" w:afterAutospacing="0" w:line="580" w:lineRule="exact"/>
        <w:ind w:left="0" w:right="0" w:firstLine="470" w:firstLineChars="147"/>
        <w:jc w:val="both"/>
        <w:rPr>
          <w:rFonts w:hint="eastAsia" w:ascii="仿宋_GB2312" w:hAns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2017年度财政拨款收入总计88420795.24元，支出总计103361725.59元。与2016年相比，财政拨款收入总计增加9176767.57元，增长11.58%，支出总计增加28510115.46元，增长38.09%，</w:t>
      </w:r>
      <w:r>
        <w:rPr>
          <w:rFonts w:hint="eastAsia" w:ascii="仿宋_GB2312" w:hAnsi="仿宋_GB2312" w:eastAsia="仿宋_GB2312" w:cs="仿宋_GB2312"/>
          <w:kern w:val="0"/>
          <w:sz w:val="32"/>
          <w:szCs w:val="32"/>
          <w:lang w:val="en-US" w:eastAsia="zh-CN" w:bidi="ar"/>
        </w:rPr>
        <w:t>主要原因是2017年新增森林植被恢复建设项目及中央预算内防沙治沙示范建设项目等。</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五、一般公共预算财政拨款支出决算情况说明</w:t>
      </w:r>
    </w:p>
    <w:p>
      <w:pPr>
        <w:keepNext w:val="0"/>
        <w:keepLines w:val="0"/>
        <w:widowControl w:val="0"/>
        <w:suppressLineNumbers w:val="0"/>
        <w:spacing w:before="0" w:beforeAutospacing="0" w:after="0" w:afterAutospacing="0" w:line="580" w:lineRule="exact"/>
        <w:ind w:left="0" w:right="0" w:firstLine="472" w:firstLineChars="147"/>
        <w:jc w:val="both"/>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b/>
          <w:bCs w:val="0"/>
          <w:kern w:val="0"/>
          <w:sz w:val="32"/>
          <w:szCs w:val="32"/>
          <w:lang w:val="en-US" w:eastAsia="zh-CN" w:bidi="ar"/>
        </w:rPr>
        <w:t>（一）</w:t>
      </w:r>
      <w:r>
        <w:rPr>
          <w:rFonts w:hint="eastAsia" w:ascii="仿宋_GB2312" w:hAnsi="仿宋_GB2312" w:eastAsia="仿宋_GB2312" w:cs="仿宋_GB2312"/>
          <w:b/>
          <w:bCs/>
          <w:kern w:val="0"/>
          <w:sz w:val="32"/>
          <w:szCs w:val="32"/>
          <w:lang w:val="en-US" w:eastAsia="zh-CN" w:bidi="ar"/>
        </w:rPr>
        <w:t>一般公共预算财政拨款支出决算</w:t>
      </w:r>
      <w:r>
        <w:rPr>
          <w:rFonts w:hint="eastAsia" w:ascii="仿宋_GB2312" w:hAnsi="仿宋_GB2312" w:eastAsia="仿宋_GB2312" w:cs="仿宋_GB2312"/>
          <w:b/>
          <w:bCs w:val="0"/>
          <w:kern w:val="0"/>
          <w:sz w:val="32"/>
          <w:szCs w:val="32"/>
          <w:lang w:val="en-US" w:eastAsia="zh-CN" w:bidi="ar"/>
        </w:rPr>
        <w:t>总体情况。</w:t>
      </w:r>
      <w:r>
        <w:rPr>
          <w:rFonts w:hint="eastAsia" w:ascii="仿宋_GB2312" w:hAnsi="仿宋_GB2312" w:eastAsia="仿宋_GB2312" w:cs="仿宋_GB2312"/>
          <w:kern w:val="0"/>
          <w:sz w:val="32"/>
          <w:szCs w:val="32"/>
          <w:lang w:val="en-US" w:eastAsia="zh-CN" w:bidi="ar"/>
        </w:rPr>
        <w:t>2017</w:t>
      </w:r>
      <w:r>
        <w:rPr>
          <w:rFonts w:hint="eastAsia" w:ascii="仿宋_GB2312" w:hAnsi="仿宋_GB2312" w:eastAsia="仿宋_GB2312" w:cs="仿宋_GB2312"/>
          <w:b/>
          <w:bCs w:val="0"/>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年度一般公共预算财政拨款支出100829946.53元，占本年支出合计的92.83%。与2016年相比，一般公共预算财政拨款支出增加36952354.41元，增长57.85%，主要原因是2017年新增森林植被恢复建设项目及中央预算内防沙治沙示范建设项目等。</w:t>
      </w:r>
    </w:p>
    <w:p>
      <w:pPr>
        <w:keepNext w:val="0"/>
        <w:keepLines w:val="0"/>
        <w:widowControl w:val="0"/>
        <w:suppressLineNumbers w:val="0"/>
        <w:spacing w:before="0" w:beforeAutospacing="0" w:after="0" w:afterAutospacing="0" w:line="560" w:lineRule="exact"/>
        <w:ind w:right="0" w:firstLine="643" w:firstLineChars="200"/>
        <w:jc w:val="both"/>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（二）</w:t>
      </w:r>
      <w:r>
        <w:rPr>
          <w:rFonts w:hint="eastAsia" w:ascii="仿宋_GB2312" w:hAnsi="仿宋_GB2312" w:eastAsia="仿宋_GB2312" w:cs="仿宋_GB2312"/>
          <w:b/>
          <w:bCs/>
          <w:kern w:val="0"/>
          <w:sz w:val="32"/>
          <w:szCs w:val="32"/>
          <w:lang w:val="en-US" w:eastAsia="zh-CN" w:bidi="ar"/>
        </w:rPr>
        <w:t>一般公共预算财政拨款支出决算</w:t>
      </w:r>
      <w:r>
        <w:rPr>
          <w:rFonts w:hint="eastAsia" w:ascii="仿宋_GB2312" w:hAnsi="仿宋_GB2312" w:eastAsia="仿宋_GB2312" w:cs="仿宋_GB2312"/>
          <w:b/>
          <w:bCs w:val="0"/>
          <w:kern w:val="0"/>
          <w:sz w:val="32"/>
          <w:szCs w:val="32"/>
          <w:lang w:val="en-US" w:eastAsia="zh-CN" w:bidi="ar"/>
        </w:rPr>
        <w:t>结构情况。</w:t>
      </w:r>
      <w:r>
        <w:rPr>
          <w:rFonts w:hint="eastAsia" w:ascii="仿宋_GB2312" w:hAnsi="仿宋_GB2312" w:eastAsia="仿宋_GB2312" w:cs="仿宋_GB2312"/>
          <w:kern w:val="0"/>
          <w:sz w:val="32"/>
          <w:szCs w:val="32"/>
          <w:lang w:val="en-US" w:eastAsia="zh-CN" w:bidi="ar"/>
        </w:rPr>
        <w:t>2017年度一般公共预算财政拨款支出100829946.53元，主要用于以下方面：社会保障和就业支出1577720.96元，占1.56%；医疗卫生与计划生育支出583282.68元，占0.58%；节能环保支出3851888.6元，占3.82%；城乡社区支出17464597.00元，占17.32%；农林水支出65737695.64元，占65.2%；交通运输支出464859.65元，占0.46%；商业服务业等支出1903000元，占1.89%；国土海洋气象等支出8000000.00元，占7.93%；住房保障支出1246902.00元，占1.24%。</w:t>
      </w:r>
    </w:p>
    <w:p>
      <w:pPr>
        <w:keepNext w:val="0"/>
        <w:keepLines w:val="0"/>
        <w:widowControl w:val="0"/>
        <w:suppressLineNumbers w:val="0"/>
        <w:spacing w:before="0" w:beforeAutospacing="0" w:after="0" w:afterAutospacing="0" w:line="560" w:lineRule="exact"/>
        <w:ind w:left="0" w:right="0" w:firstLine="614" w:firstLineChars="191"/>
        <w:jc w:val="both"/>
        <w:rPr>
          <w:rFonts w:hint="eastAsia" w:ascii="仿宋_GB2312" w:hAnsi="宋体" w:eastAsia="仿宋_GB2312" w:cs="仿宋_GB2312"/>
          <w:b/>
          <w:bCs w:val="0"/>
          <w:iCs/>
          <w:color w:val="FF0000"/>
          <w:kern w:val="0"/>
          <w:sz w:val="32"/>
          <w:szCs w:val="32"/>
          <w:lang w:val="en-US"/>
        </w:rPr>
      </w:pPr>
      <w:r>
        <w:rPr>
          <w:rFonts w:hint="eastAsia" w:ascii="仿宋_GB2312" w:hAnsi="仿宋_GB2312" w:eastAsia="仿宋_GB2312" w:cs="仿宋_GB2312"/>
          <w:b/>
          <w:bCs w:val="0"/>
          <w:kern w:val="0"/>
          <w:sz w:val="32"/>
          <w:szCs w:val="32"/>
          <w:lang w:val="en-US" w:eastAsia="zh-CN" w:bidi="ar"/>
        </w:rPr>
        <w:t>（三）</w:t>
      </w:r>
      <w:r>
        <w:rPr>
          <w:rFonts w:hint="eastAsia" w:ascii="仿宋_GB2312" w:hAnsi="仿宋_GB2312" w:eastAsia="仿宋_GB2312" w:cs="仿宋_GB2312"/>
          <w:b/>
          <w:bCs/>
          <w:kern w:val="0"/>
          <w:sz w:val="32"/>
          <w:szCs w:val="32"/>
          <w:lang w:val="en-US" w:eastAsia="zh-CN" w:bidi="ar"/>
        </w:rPr>
        <w:t>一般公共预算财政拨款支出决算</w:t>
      </w:r>
      <w:r>
        <w:rPr>
          <w:rFonts w:hint="eastAsia" w:ascii="仿宋_GB2312" w:hAnsi="仿宋_GB2312" w:eastAsia="仿宋_GB2312" w:cs="仿宋_GB2312"/>
          <w:b/>
          <w:bCs w:val="0"/>
          <w:kern w:val="0"/>
          <w:sz w:val="32"/>
          <w:szCs w:val="32"/>
          <w:lang w:val="en-US" w:eastAsia="zh-CN" w:bidi="ar"/>
        </w:rPr>
        <w:t>具体情况。</w:t>
      </w:r>
      <w:r>
        <w:rPr>
          <w:rFonts w:hint="eastAsia" w:ascii="仿宋_GB2312" w:hAnsi="仿宋_GB2312" w:eastAsia="仿宋_GB2312" w:cs="仿宋_GB2312"/>
          <w:kern w:val="0"/>
          <w:sz w:val="32"/>
          <w:szCs w:val="32"/>
          <w:lang w:val="en-US" w:eastAsia="zh-CN" w:bidi="ar"/>
        </w:rPr>
        <w:t>2017年度一般公共预算财政拨款支出年初预算为18636650.00元，支出决算为</w:t>
      </w:r>
      <w:r>
        <w:rPr>
          <w:rFonts w:hint="eastAsia" w:ascii="仿宋_GB2312" w:hAnsi="仿宋_GB2312" w:eastAsia="仿宋_GB2312" w:cs="仿宋_GB2312"/>
          <w:color w:val="000000"/>
          <w:kern w:val="0"/>
          <w:sz w:val="32"/>
          <w:szCs w:val="32"/>
          <w:lang w:val="en-US" w:eastAsia="zh-CN" w:bidi="ar"/>
        </w:rPr>
        <w:t>100829946.53</w:t>
      </w:r>
      <w:r>
        <w:rPr>
          <w:rFonts w:hint="eastAsia" w:ascii="仿宋_GB2312" w:hAnsi="仿宋_GB2312" w:eastAsia="仿宋_GB2312" w:cs="仿宋_GB2312"/>
          <w:kern w:val="0"/>
          <w:sz w:val="32"/>
          <w:szCs w:val="32"/>
          <w:lang w:val="en-US" w:eastAsia="zh-CN" w:bidi="ar"/>
        </w:rPr>
        <w:t>元，完成年初预算的541%。</w:t>
      </w:r>
      <w:r>
        <w:rPr>
          <w:rFonts w:hint="eastAsia" w:ascii="仿宋_GB2312" w:hAnsi="宋体" w:eastAsia="仿宋_GB2312" w:cs="仿宋_GB2312"/>
          <w:kern w:val="0"/>
          <w:sz w:val="32"/>
          <w:szCs w:val="32"/>
          <w:lang w:val="en-US" w:eastAsia="zh-CN" w:bidi="ar"/>
        </w:rPr>
        <w:t>其中：社会保障和就业支出（208）行政事业单位离退休（05）未归口管理的行政单位离退休（04）年初预算为108396元，支出决算为725094元，增加616698元，增长568.9%；社会保障和就业支出（208）财政对基本养老保险基金的补助（26）财政对其他基本养老保险基金的补助（99）年初预算为2218452元，支出决算为819990元，决算比年初预算减少1412042.8元，降低63.64%；医疗卫生与计划生育支出（210）行政事业单位医疗（11）公务员医疗补助（03）年初预算为46966元，支出决算为69163.3元，支出决算比年初预算增加22197.3元，增长47.2；医疗卫生与计划生育支出（210）财政对基本医疗保险基金的补助（12）财政对其他基本医疗保险基金的补助（99）增加520659.38元，增长100%；节能环保支出（211）天然林保护（05）森林管护（01）支出决算为88529元，增加88529元，增长100%，社会保险补助（02）支出决算为2856659.2元，增加2856659.2元，增长100%，天然林保护工程建设（06）支出决算为906700.4元，增加906700.4元，增长100%；城乡社区支出（212）城乡社区公共设施（03）其他城乡社区公共设施支出（99）支出决算为17464597元，增加17464597元，增长100%；农林水支出（213）林业（02）行政运行（01）年初预算为12809191元，支出决算为15529278.6元，决算比年初预算增加2720087.6元，增长21.2%，林业事业机构（04）预算为1729028元，支出决算为2003128元，决算比预算增加274100元，增长15.9%，森林培育（05）增加14125238.36元，增长100%，林业技术推广（06）增加100000元，增长100%，森林资源管理（07）增加1249148.65元，增长100%，森林生态效益补偿（09）增加3389756.09元，增长100%，湿地保护（12）增加300000元，增长100%，林业产业化（21）增加5548204.2元，增长100%，林业贷款贴息（27）增加520000元，增长100%，成品油价格改革对林业的补贴（32）增加519998.63元，增长100%，林业防灾减灾（34）增加287334.96元，增长574.6%，其他林业支出（99）增加8021221.2元，增长108.9%；其他农林水支出（21399）其他农林水支出（2139999）增加6586400元，增长100%；交通运输支出（214）成品油价格改革对交通运输的补贴（21404）成品油价格改革补贴其他支出（99）增加464859.65，增长100%；商业服务业等支出（216）旅游业管理与服务（05）其他旅游业管理与服务（99）增加1903000元，增长100%；国土海洋气象等支出（220）国土资源事务（001）其他国土资源事务支出（99）增加8000000元，增长100%；住房保障支出（221）住房改革支出（02）住房公积金（01）增加1246902元，增长100%</w:t>
      </w:r>
      <w:r>
        <w:rPr>
          <w:rFonts w:hint="eastAsia" w:ascii="仿宋_GB2312" w:hAnsi="仿宋_GB2312" w:eastAsia="仿宋_GB2312" w:cs="仿宋_GB2312"/>
          <w:kern w:val="0"/>
          <w:sz w:val="32"/>
          <w:szCs w:val="32"/>
          <w:lang w:val="en-US" w:eastAsia="zh-CN" w:bidi="ar"/>
        </w:rPr>
        <w:t>。决算数大于预算数的主要原因</w:t>
      </w:r>
      <w:r>
        <w:rPr>
          <w:rFonts w:hint="eastAsia" w:ascii="仿宋_GB2312" w:hAnsi="宋体" w:eastAsia="仿宋_GB2312" w:cs="仿宋_GB2312"/>
          <w:kern w:val="0"/>
          <w:sz w:val="32"/>
          <w:szCs w:val="32"/>
          <w:lang w:val="en-US" w:eastAsia="zh-CN" w:bidi="ar"/>
        </w:rPr>
        <w:t>是中央财政、自治区财政</w:t>
      </w:r>
      <w:r>
        <w:rPr>
          <w:rFonts w:hint="eastAsia" w:ascii="仿宋_GB2312" w:hAnsi="宋体" w:eastAsia="仿宋_GB2312" w:cs="仿宋_GB2312"/>
          <w:iCs/>
          <w:kern w:val="0"/>
          <w:sz w:val="32"/>
          <w:szCs w:val="32"/>
          <w:lang w:val="en-US" w:eastAsia="zh-CN" w:bidi="ar"/>
        </w:rPr>
        <w:t>行政事业性项目的增加。</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六、一般公共预算财政拨款基本支出决算情况说明</w:t>
      </w:r>
    </w:p>
    <w:p>
      <w:pPr>
        <w:pStyle w:val="12"/>
        <w:widowControl/>
        <w:spacing w:line="540" w:lineRule="exact"/>
        <w:ind w:left="0"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年度一般公共预算财政拨款基本支出</w:t>
      </w:r>
      <w:r>
        <w:rPr>
          <w:rFonts w:hint="eastAsia" w:ascii="仿宋_GB2312" w:hAnsi="宋体" w:eastAsia="仿宋_GB2312" w:cs="Times New Roman"/>
          <w:color w:val="auto"/>
          <w:sz w:val="32"/>
          <w:szCs w:val="32"/>
          <w:lang w:val="en-US"/>
        </w:rPr>
        <w:t>20984299.19</w:t>
      </w:r>
      <w:r>
        <w:rPr>
          <w:rFonts w:hint="eastAsia" w:ascii="仿宋_GB2312" w:hAnsi="宋体" w:eastAsia="仿宋_GB2312" w:cs="Times New Roman"/>
          <w:color w:val="auto"/>
          <w:sz w:val="32"/>
          <w:szCs w:val="32"/>
          <w:lang w:eastAsia="zh-CN"/>
        </w:rPr>
        <w:t>元，</w:t>
      </w:r>
      <w:r>
        <w:rPr>
          <w:rFonts w:hint="eastAsia" w:ascii="仿宋_GB2312" w:hAnsi="宋体" w:eastAsia="仿宋_GB2312" w:cs="仿宋_GB2312"/>
          <w:sz w:val="32"/>
          <w:szCs w:val="32"/>
          <w:lang w:eastAsia="zh-CN"/>
        </w:rPr>
        <w:t>其中：人员经费</w:t>
      </w:r>
      <w:r>
        <w:rPr>
          <w:rFonts w:hint="eastAsia" w:ascii="仿宋_GB2312" w:hAnsi="宋体" w:eastAsia="仿宋_GB2312" w:cs="仿宋_GB2312"/>
          <w:sz w:val="32"/>
          <w:szCs w:val="32"/>
          <w:lang w:val="en-US"/>
        </w:rPr>
        <w:t>20111851.97</w:t>
      </w:r>
      <w:r>
        <w:rPr>
          <w:rFonts w:hint="eastAsia" w:ascii="仿宋_GB2312" w:hAnsi="宋体" w:eastAsia="仿宋_GB2312" w:cs="仿宋_GB2312"/>
          <w:sz w:val="32"/>
          <w:szCs w:val="32"/>
          <w:lang w:eastAsia="zh-CN"/>
        </w:rPr>
        <w:t>元，公用经费</w:t>
      </w:r>
      <w:r>
        <w:rPr>
          <w:rFonts w:hint="eastAsia" w:ascii="仿宋_GB2312" w:hAnsi="宋体" w:eastAsia="仿宋_GB2312" w:cs="仿宋_GB2312"/>
          <w:sz w:val="32"/>
          <w:szCs w:val="32"/>
          <w:lang w:val="en-US"/>
        </w:rPr>
        <w:t>872447.22</w:t>
      </w:r>
      <w:r>
        <w:rPr>
          <w:rFonts w:hint="eastAsia" w:ascii="仿宋_GB2312" w:hAnsi="宋体" w:eastAsia="仿宋_GB2312" w:cs="仿宋_GB2312"/>
          <w:sz w:val="32"/>
          <w:szCs w:val="32"/>
          <w:lang w:eastAsia="zh-CN"/>
        </w:rPr>
        <w:t>元。</w:t>
      </w:r>
      <w:r>
        <w:rPr>
          <w:rFonts w:hint="eastAsia" w:ascii="仿宋_GB2312" w:hAnsi="宋体" w:eastAsia="仿宋_GB2312" w:cs="Times New Roman"/>
          <w:color w:val="auto"/>
          <w:sz w:val="32"/>
          <w:szCs w:val="32"/>
          <w:lang w:eastAsia="zh-CN"/>
        </w:rPr>
        <w:t xml:space="preserve">支出具体情况如下： </w:t>
      </w:r>
    </w:p>
    <w:p>
      <w:pPr>
        <w:pStyle w:val="12"/>
        <w:widowControl/>
        <w:spacing w:line="540" w:lineRule="exact"/>
        <w:ind w:left="0"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eastAsia="zh-CN"/>
        </w:rPr>
        <w:t>（一）工资福利支出（</w:t>
      </w:r>
      <w:r>
        <w:rPr>
          <w:rFonts w:hint="eastAsia" w:ascii="仿宋_GB2312" w:hAnsi="宋体" w:eastAsia="仿宋_GB2312" w:cs="Times New Roman"/>
          <w:color w:val="auto"/>
          <w:sz w:val="32"/>
          <w:szCs w:val="32"/>
          <w:lang w:val="en-US"/>
        </w:rPr>
        <w:t>301</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rPr>
        <w:t>17090831.34</w:t>
      </w:r>
      <w:r>
        <w:rPr>
          <w:rFonts w:hint="eastAsia" w:ascii="仿宋_GB2312" w:hAnsi="宋体" w:eastAsia="仿宋_GB2312" w:cs="Times New Roman"/>
          <w:color w:val="auto"/>
          <w:sz w:val="32"/>
          <w:szCs w:val="32"/>
          <w:lang w:eastAsia="zh-CN"/>
        </w:rPr>
        <w:t>元，较</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年度预算数</w:t>
      </w:r>
      <w:r>
        <w:rPr>
          <w:rFonts w:hint="eastAsia" w:ascii="仿宋_GB2312" w:hAnsi="宋体" w:eastAsia="仿宋_GB2312" w:cs="Times New Roman"/>
          <w:color w:val="auto"/>
          <w:sz w:val="32"/>
          <w:szCs w:val="32"/>
          <w:lang w:val="en-US"/>
        </w:rPr>
        <w:t>16395326</w:t>
      </w:r>
      <w:r>
        <w:rPr>
          <w:rFonts w:hint="eastAsia" w:ascii="仿宋_GB2312" w:hAnsi="宋体" w:eastAsia="仿宋_GB2312" w:cs="Times New Roman"/>
          <w:color w:val="auto"/>
          <w:sz w:val="32"/>
          <w:szCs w:val="32"/>
          <w:lang w:eastAsia="zh-CN"/>
        </w:rPr>
        <w:t>元增加</w:t>
      </w:r>
      <w:r>
        <w:rPr>
          <w:rFonts w:hint="eastAsia" w:ascii="仿宋_GB2312" w:hAnsi="宋体" w:eastAsia="仿宋_GB2312" w:cs="Times New Roman"/>
          <w:color w:val="auto"/>
          <w:sz w:val="32"/>
          <w:szCs w:val="32"/>
          <w:lang w:val="en-US"/>
        </w:rPr>
        <w:t>695505.34</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4.2%</w:t>
      </w:r>
      <w:r>
        <w:rPr>
          <w:rFonts w:hint="eastAsia" w:ascii="仿宋_GB2312" w:hAnsi="宋体" w:eastAsia="仿宋_GB2312" w:cs="Times New Roman"/>
          <w:color w:val="auto"/>
          <w:sz w:val="32"/>
          <w:szCs w:val="32"/>
          <w:lang w:eastAsia="zh-CN"/>
        </w:rPr>
        <w:t>，；较</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年决算数</w:t>
      </w:r>
      <w:r>
        <w:rPr>
          <w:rFonts w:hint="eastAsia" w:ascii="仿宋_GB2312" w:hAnsi="宋体" w:eastAsia="仿宋_GB2312" w:cs="Times New Roman"/>
          <w:color w:val="auto"/>
          <w:sz w:val="32"/>
          <w:szCs w:val="32"/>
          <w:lang w:val="en-US"/>
        </w:rPr>
        <w:t>14437051.89</w:t>
      </w:r>
      <w:r>
        <w:rPr>
          <w:rFonts w:hint="eastAsia" w:ascii="仿宋_GB2312" w:hAnsi="宋体" w:eastAsia="仿宋_GB2312" w:cs="Times New Roman"/>
          <w:color w:val="auto"/>
          <w:sz w:val="32"/>
          <w:szCs w:val="32"/>
          <w:lang w:eastAsia="zh-CN"/>
        </w:rPr>
        <w:t>元增加</w:t>
      </w:r>
      <w:r>
        <w:rPr>
          <w:rFonts w:hint="eastAsia" w:ascii="仿宋_GB2312" w:hAnsi="宋体" w:eastAsia="仿宋_GB2312" w:cs="Times New Roman"/>
          <w:color w:val="auto"/>
          <w:sz w:val="32"/>
          <w:szCs w:val="32"/>
          <w:lang w:val="en-US"/>
        </w:rPr>
        <w:t>2653779.45</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18.38%</w:t>
      </w:r>
      <w:r>
        <w:rPr>
          <w:rFonts w:hint="eastAsia" w:ascii="仿宋_GB2312" w:hAnsi="宋体" w:eastAsia="仿宋_GB2312" w:cs="Times New Roman"/>
          <w:color w:val="auto"/>
          <w:sz w:val="32"/>
          <w:szCs w:val="32"/>
          <w:lang w:eastAsia="zh-CN"/>
        </w:rPr>
        <w:t>，主要原因是工资晋级。</w:t>
      </w:r>
    </w:p>
    <w:p>
      <w:pPr>
        <w:pStyle w:val="12"/>
        <w:widowControl/>
        <w:spacing w:line="540" w:lineRule="exact"/>
        <w:ind w:left="0" w:firstLine="643" w:firstLineChars="200"/>
        <w:rPr>
          <w:rFonts w:hint="eastAsia" w:ascii="仿宋_GB2312" w:hAnsi="宋体" w:eastAsia="仿宋_GB2312" w:cs="Times New Roman"/>
          <w:color w:val="auto"/>
          <w:sz w:val="32"/>
          <w:szCs w:val="32"/>
          <w:lang w:val="en-US"/>
        </w:rPr>
      </w:pPr>
      <w:r>
        <w:rPr>
          <w:rFonts w:hint="eastAsia" w:ascii="仿宋_GB2312" w:eastAsia="仿宋_GB2312" w:cs="仿宋_GB2312"/>
          <w:b/>
          <w:bCs w:val="0"/>
          <w:sz w:val="32"/>
          <w:szCs w:val="32"/>
          <w:lang w:eastAsia="zh-CN"/>
        </w:rPr>
        <w:t>（二）</w:t>
      </w:r>
      <w:r>
        <w:rPr>
          <w:rFonts w:hint="eastAsia" w:ascii="仿宋_GB2312" w:eastAsia="仿宋_GB2312" w:cs="仿宋_GB2312"/>
          <w:sz w:val="32"/>
          <w:szCs w:val="32"/>
          <w:lang w:eastAsia="zh-CN"/>
        </w:rPr>
        <w:t>商品和服务支出（</w:t>
      </w:r>
      <w:r>
        <w:rPr>
          <w:rFonts w:hint="eastAsia" w:ascii="仿宋_GB2312" w:eastAsia="仿宋_GB2312" w:cs="仿宋_GB2312"/>
          <w:sz w:val="32"/>
          <w:szCs w:val="32"/>
          <w:lang w:val="en-US"/>
        </w:rPr>
        <w:t>302</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rPr>
        <w:t>697447.22</w:t>
      </w:r>
      <w:r>
        <w:rPr>
          <w:rFonts w:hint="eastAsia" w:ascii="仿宋_GB2312" w:eastAsia="仿宋_GB2312" w:cs="仿宋_GB2312"/>
          <w:sz w:val="32"/>
          <w:szCs w:val="32"/>
          <w:lang w:eastAsia="zh-CN"/>
        </w:rPr>
        <w:t>元，</w:t>
      </w:r>
      <w:r>
        <w:rPr>
          <w:rFonts w:hint="eastAsia" w:ascii="仿宋_GB2312" w:hAnsi="宋体" w:eastAsia="仿宋_GB2312" w:cs="Times New Roman"/>
          <w:color w:val="auto"/>
          <w:sz w:val="32"/>
          <w:szCs w:val="32"/>
          <w:lang w:eastAsia="zh-CN"/>
        </w:rPr>
        <w:t>较</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年度预算数</w:t>
      </w:r>
      <w:r>
        <w:rPr>
          <w:rFonts w:hint="eastAsia" w:ascii="仿宋_GB2312" w:hAnsi="宋体" w:eastAsia="仿宋_GB2312" w:cs="Times New Roman"/>
          <w:color w:val="auto"/>
          <w:sz w:val="32"/>
          <w:szCs w:val="32"/>
          <w:lang w:val="en-US"/>
        </w:rPr>
        <w:t>454530</w:t>
      </w:r>
      <w:r>
        <w:rPr>
          <w:rFonts w:hint="eastAsia" w:ascii="仿宋_GB2312" w:hAnsi="宋体" w:eastAsia="仿宋_GB2312" w:cs="Times New Roman"/>
          <w:color w:val="auto"/>
          <w:sz w:val="32"/>
          <w:szCs w:val="32"/>
          <w:lang w:eastAsia="zh-CN"/>
        </w:rPr>
        <w:t>元增加</w:t>
      </w:r>
      <w:r>
        <w:rPr>
          <w:rFonts w:hint="eastAsia" w:ascii="仿宋_GB2312" w:hAnsi="宋体" w:eastAsia="仿宋_GB2312" w:cs="Times New Roman"/>
          <w:color w:val="auto"/>
          <w:sz w:val="32"/>
          <w:szCs w:val="32"/>
          <w:lang w:val="en-US"/>
        </w:rPr>
        <w:t>242917.22</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53.44%</w:t>
      </w:r>
      <w:r>
        <w:rPr>
          <w:rFonts w:hint="eastAsia" w:ascii="仿宋_GB2312" w:hAnsi="宋体" w:eastAsia="仿宋_GB2312" w:cs="Times New Roman"/>
          <w:color w:val="auto"/>
          <w:sz w:val="32"/>
          <w:szCs w:val="32"/>
          <w:lang w:eastAsia="zh-CN"/>
        </w:rPr>
        <w:t>，主要原因是对公务员的交通补贴、乡镇人员补贴列入决算；较</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年决算数</w:t>
      </w:r>
      <w:r>
        <w:rPr>
          <w:rFonts w:hint="eastAsia" w:ascii="仿宋_GB2312" w:hAnsi="宋体" w:eastAsia="仿宋_GB2312" w:cs="Times New Roman"/>
          <w:color w:val="auto"/>
          <w:sz w:val="32"/>
          <w:szCs w:val="32"/>
          <w:lang w:val="en-US"/>
        </w:rPr>
        <w:t>706164.01</w:t>
      </w:r>
      <w:r>
        <w:rPr>
          <w:rFonts w:hint="eastAsia" w:ascii="仿宋_GB2312" w:hAnsi="宋体" w:eastAsia="仿宋_GB2312" w:cs="Times New Roman"/>
          <w:color w:val="auto"/>
          <w:sz w:val="32"/>
          <w:szCs w:val="32"/>
          <w:lang w:eastAsia="zh-CN"/>
        </w:rPr>
        <w:t>元减少</w:t>
      </w:r>
      <w:r>
        <w:rPr>
          <w:rFonts w:hint="eastAsia" w:ascii="仿宋_GB2312" w:hAnsi="宋体" w:eastAsia="仿宋_GB2312" w:cs="Times New Roman"/>
          <w:color w:val="auto"/>
          <w:sz w:val="32"/>
          <w:szCs w:val="32"/>
          <w:lang w:val="en-US"/>
        </w:rPr>
        <w:t>8716.79</w:t>
      </w:r>
      <w:r>
        <w:rPr>
          <w:rFonts w:hint="eastAsia" w:ascii="仿宋_GB2312" w:hAnsi="宋体" w:eastAsia="仿宋_GB2312" w:cs="Times New Roman"/>
          <w:color w:val="auto"/>
          <w:sz w:val="32"/>
          <w:szCs w:val="32"/>
          <w:lang w:eastAsia="zh-CN"/>
        </w:rPr>
        <w:t>元，降低</w:t>
      </w:r>
      <w:r>
        <w:rPr>
          <w:rFonts w:hint="eastAsia" w:ascii="仿宋_GB2312" w:hAnsi="宋体" w:eastAsia="仿宋_GB2312" w:cs="Times New Roman"/>
          <w:color w:val="auto"/>
          <w:sz w:val="32"/>
          <w:szCs w:val="32"/>
          <w:lang w:val="en-US"/>
        </w:rPr>
        <w:t>1.23%</w:t>
      </w:r>
      <w:r>
        <w:rPr>
          <w:rFonts w:hint="eastAsia" w:ascii="仿宋_GB2312" w:hAnsi="宋体" w:eastAsia="仿宋_GB2312" w:cs="Times New Roman"/>
          <w:color w:val="auto"/>
          <w:sz w:val="32"/>
          <w:szCs w:val="32"/>
          <w:lang w:eastAsia="zh-CN"/>
        </w:rPr>
        <w:t>。</w:t>
      </w:r>
    </w:p>
    <w:p>
      <w:pPr>
        <w:pStyle w:val="12"/>
        <w:widowControl/>
        <w:spacing w:line="540" w:lineRule="exact"/>
        <w:ind w:left="0" w:firstLine="640" w:firstLineChars="200"/>
        <w:rPr>
          <w:rFonts w:hint="eastAsia" w:ascii="仿宋_GB2312" w:hAnsi="宋体" w:eastAsia="仿宋_GB2312" w:cs="Times New Roman"/>
          <w:color w:val="auto"/>
          <w:sz w:val="32"/>
          <w:szCs w:val="32"/>
          <w:lang w:val="en-US"/>
        </w:rPr>
      </w:pPr>
      <w:r>
        <w:rPr>
          <w:rFonts w:hint="eastAsia" w:ascii="仿宋_GB2312" w:eastAsia="仿宋_GB2312" w:cs="仿宋_GB2312"/>
          <w:sz w:val="32"/>
          <w:szCs w:val="32"/>
          <w:lang w:eastAsia="zh-CN"/>
        </w:rPr>
        <w:t>（三）对个人和家庭的补助（</w:t>
      </w:r>
      <w:r>
        <w:rPr>
          <w:rFonts w:hint="eastAsia" w:ascii="仿宋_GB2312" w:eastAsia="仿宋_GB2312" w:cs="仿宋_GB2312"/>
          <w:sz w:val="32"/>
          <w:szCs w:val="32"/>
          <w:lang w:val="en-US"/>
        </w:rPr>
        <w:t>303</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rPr>
        <w:t>3021020.63</w:t>
      </w:r>
      <w:r>
        <w:rPr>
          <w:rFonts w:hint="eastAsia" w:ascii="仿宋_GB2312" w:eastAsia="仿宋_GB2312" w:cs="仿宋_GB2312"/>
          <w:sz w:val="32"/>
          <w:szCs w:val="32"/>
          <w:lang w:eastAsia="zh-CN"/>
        </w:rPr>
        <w:t>元，</w:t>
      </w:r>
      <w:r>
        <w:rPr>
          <w:rFonts w:hint="eastAsia" w:ascii="仿宋_GB2312" w:hAnsi="宋体" w:eastAsia="仿宋_GB2312" w:cs="Times New Roman"/>
          <w:color w:val="auto"/>
          <w:sz w:val="32"/>
          <w:szCs w:val="32"/>
          <w:lang w:eastAsia="zh-CN"/>
        </w:rPr>
        <w:t>较</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年度预算数</w:t>
      </w:r>
      <w:r>
        <w:rPr>
          <w:rFonts w:hint="eastAsia" w:ascii="仿宋_GB2312" w:hAnsi="宋体" w:eastAsia="仿宋_GB2312" w:cs="Times New Roman"/>
          <w:color w:val="auto"/>
          <w:sz w:val="32"/>
          <w:szCs w:val="32"/>
          <w:lang w:val="en-US"/>
        </w:rPr>
        <w:t>1376794</w:t>
      </w:r>
      <w:r>
        <w:rPr>
          <w:rFonts w:hint="eastAsia" w:ascii="仿宋_GB2312" w:hAnsi="宋体" w:eastAsia="仿宋_GB2312" w:cs="Times New Roman"/>
          <w:color w:val="auto"/>
          <w:sz w:val="32"/>
          <w:szCs w:val="32"/>
          <w:lang w:eastAsia="zh-CN"/>
        </w:rPr>
        <w:t>元增加</w:t>
      </w:r>
      <w:r>
        <w:rPr>
          <w:rFonts w:hint="eastAsia" w:ascii="仿宋_GB2312" w:hAnsi="宋体" w:eastAsia="仿宋_GB2312" w:cs="Times New Roman"/>
          <w:color w:val="auto"/>
          <w:sz w:val="32"/>
          <w:szCs w:val="32"/>
          <w:lang w:val="en-US"/>
        </w:rPr>
        <w:t>1644226.63</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119.4%</w:t>
      </w:r>
      <w:r>
        <w:rPr>
          <w:rFonts w:hint="eastAsia" w:ascii="仿宋_GB2312" w:hAnsi="宋体" w:eastAsia="仿宋_GB2312" w:cs="Times New Roman"/>
          <w:color w:val="auto"/>
          <w:sz w:val="32"/>
          <w:szCs w:val="32"/>
          <w:lang w:eastAsia="zh-CN"/>
        </w:rPr>
        <w:t>，主要原因是离退休费的增加，职工取暖费列入决算；较</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年决算数</w:t>
      </w:r>
      <w:r>
        <w:rPr>
          <w:rFonts w:hint="eastAsia" w:ascii="仿宋_GB2312" w:hAnsi="宋体" w:eastAsia="仿宋_GB2312" w:cs="Times New Roman"/>
          <w:color w:val="auto"/>
          <w:sz w:val="32"/>
          <w:szCs w:val="32"/>
          <w:lang w:val="en-US"/>
        </w:rPr>
        <w:t>5151509.34</w:t>
      </w:r>
      <w:r>
        <w:rPr>
          <w:rFonts w:hint="eastAsia" w:ascii="仿宋_GB2312" w:hAnsi="宋体" w:eastAsia="仿宋_GB2312" w:cs="Times New Roman"/>
          <w:color w:val="auto"/>
          <w:sz w:val="32"/>
          <w:szCs w:val="32"/>
          <w:lang w:eastAsia="zh-CN"/>
        </w:rPr>
        <w:t>元减少</w:t>
      </w:r>
      <w:r>
        <w:rPr>
          <w:rFonts w:hint="eastAsia" w:ascii="仿宋_GB2312" w:hAnsi="宋体" w:eastAsia="仿宋_GB2312" w:cs="Times New Roman"/>
          <w:color w:val="auto"/>
          <w:sz w:val="32"/>
          <w:szCs w:val="32"/>
          <w:lang w:val="en-US"/>
        </w:rPr>
        <w:t>2130488.71</w:t>
      </w:r>
      <w:r>
        <w:rPr>
          <w:rFonts w:hint="eastAsia" w:ascii="仿宋_GB2312" w:hAnsi="宋体" w:eastAsia="仿宋_GB2312" w:cs="Times New Roman"/>
          <w:color w:val="auto"/>
          <w:sz w:val="32"/>
          <w:szCs w:val="32"/>
          <w:lang w:eastAsia="zh-CN"/>
        </w:rPr>
        <w:t>元，降低</w:t>
      </w:r>
      <w:r>
        <w:rPr>
          <w:rFonts w:hint="eastAsia" w:ascii="仿宋_GB2312" w:hAnsi="宋体" w:eastAsia="仿宋_GB2312" w:cs="Times New Roman"/>
          <w:color w:val="auto"/>
          <w:sz w:val="32"/>
          <w:szCs w:val="32"/>
          <w:lang w:val="en-US"/>
        </w:rPr>
        <w:t>41.36%</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年退休人员移交社保发放退休费，在职职工医疗保险在工资福利支出中核算。</w:t>
      </w:r>
    </w:p>
    <w:p>
      <w:pPr>
        <w:pStyle w:val="12"/>
        <w:widowControl/>
        <w:spacing w:line="540" w:lineRule="exact"/>
        <w:ind w:left="0" w:firstLine="640" w:firstLineChars="200"/>
        <w:rPr>
          <w:rFonts w:hint="eastAsia" w:ascii="仿宋_GB2312" w:hAnsi="宋体" w:eastAsia="仿宋_GB2312" w:cs="Times New Roman"/>
          <w:color w:val="auto"/>
          <w:sz w:val="32"/>
          <w:szCs w:val="32"/>
          <w:lang w:val="en-US"/>
        </w:rPr>
      </w:pPr>
      <w:r>
        <w:rPr>
          <w:rFonts w:hint="eastAsia" w:ascii="仿宋_GB2312" w:eastAsia="仿宋_GB2312" w:cs="仿宋_GB2312"/>
          <w:color w:val="auto"/>
          <w:sz w:val="32"/>
          <w:szCs w:val="32"/>
          <w:lang w:eastAsia="zh-CN"/>
        </w:rPr>
        <w:t>（四）</w:t>
      </w:r>
      <w:r>
        <w:rPr>
          <w:rFonts w:hint="eastAsia" w:ascii="仿宋_GB2312" w:eastAsia="仿宋_GB2312" w:cs="仿宋_GB2312"/>
          <w:b/>
          <w:bCs w:val="0"/>
          <w:color w:val="auto"/>
          <w:sz w:val="32"/>
          <w:szCs w:val="32"/>
          <w:lang w:eastAsia="zh-CN"/>
        </w:rPr>
        <w:t>其他资本性支出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rPr>
        <w:t>310</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rPr>
        <w:t>175000</w:t>
      </w:r>
      <w:r>
        <w:rPr>
          <w:rFonts w:hint="eastAsia" w:ascii="仿宋_GB2312" w:eastAsia="仿宋_GB2312" w:cs="仿宋_GB2312"/>
          <w:color w:val="auto"/>
          <w:sz w:val="32"/>
          <w:szCs w:val="32"/>
          <w:lang w:eastAsia="zh-CN"/>
        </w:rPr>
        <w:t>元，</w:t>
      </w:r>
      <w:r>
        <w:rPr>
          <w:rFonts w:hint="eastAsia" w:ascii="仿宋_GB2312" w:hAnsi="宋体" w:eastAsia="仿宋_GB2312" w:cs="Times New Roman"/>
          <w:color w:val="auto"/>
          <w:sz w:val="32"/>
          <w:szCs w:val="32"/>
          <w:lang w:eastAsia="zh-CN"/>
        </w:rPr>
        <w:t>较</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年度年初预算数增加</w:t>
      </w:r>
      <w:r>
        <w:rPr>
          <w:rFonts w:hint="eastAsia" w:ascii="仿宋_GB2312" w:hAnsi="宋体" w:eastAsia="仿宋_GB2312" w:cs="Times New Roman"/>
          <w:color w:val="auto"/>
          <w:sz w:val="32"/>
          <w:szCs w:val="32"/>
          <w:lang w:val="en-US"/>
        </w:rPr>
        <w:t>175000</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100%</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年中央预算内基层林业站建设项目的实施；较</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年决算数</w:t>
      </w:r>
      <w:r>
        <w:rPr>
          <w:rFonts w:hint="eastAsia" w:ascii="仿宋_GB2312" w:hAnsi="宋体" w:eastAsia="仿宋_GB2312" w:cs="Times New Roman"/>
          <w:color w:val="auto"/>
          <w:sz w:val="32"/>
          <w:szCs w:val="32"/>
          <w:lang w:val="en-US"/>
        </w:rPr>
        <w:t>102650</w:t>
      </w:r>
      <w:r>
        <w:rPr>
          <w:rFonts w:hint="eastAsia" w:ascii="仿宋_GB2312" w:hAnsi="宋体" w:eastAsia="仿宋_GB2312" w:cs="Times New Roman"/>
          <w:color w:val="auto"/>
          <w:sz w:val="32"/>
          <w:szCs w:val="32"/>
          <w:lang w:eastAsia="zh-CN"/>
        </w:rPr>
        <w:t>元增加</w:t>
      </w:r>
      <w:r>
        <w:rPr>
          <w:rFonts w:hint="eastAsia" w:ascii="仿宋_GB2312" w:hAnsi="宋体" w:eastAsia="仿宋_GB2312" w:cs="Times New Roman"/>
          <w:color w:val="auto"/>
          <w:sz w:val="32"/>
          <w:szCs w:val="32"/>
          <w:lang w:val="en-US"/>
        </w:rPr>
        <w:t>72350</w:t>
      </w:r>
      <w:r>
        <w:rPr>
          <w:rFonts w:hint="eastAsia" w:ascii="仿宋_GB2312" w:hAnsi="宋体" w:eastAsia="仿宋_GB2312" w:cs="Times New Roman"/>
          <w:color w:val="auto"/>
          <w:sz w:val="32"/>
          <w:szCs w:val="32"/>
          <w:lang w:eastAsia="zh-CN"/>
        </w:rPr>
        <w:t>元，增长</w:t>
      </w:r>
      <w:r>
        <w:rPr>
          <w:rFonts w:hint="eastAsia" w:ascii="仿宋_GB2312" w:hAnsi="宋体" w:eastAsia="仿宋_GB2312" w:cs="Times New Roman"/>
          <w:color w:val="auto"/>
          <w:sz w:val="32"/>
          <w:szCs w:val="32"/>
          <w:lang w:val="en-US"/>
        </w:rPr>
        <w:t>70.5%</w:t>
      </w:r>
      <w:r>
        <w:rPr>
          <w:rFonts w:hint="eastAsia" w:ascii="仿宋_GB2312" w:hAnsi="宋体" w:eastAsia="仿宋_GB2312" w:cs="Times New Roman"/>
          <w:color w:val="auto"/>
          <w:sz w:val="32"/>
          <w:szCs w:val="32"/>
          <w:lang w:eastAsia="zh-CN"/>
        </w:rPr>
        <w:t>。</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七、一般公共预算财政拨款“三公”经费支出决算情况说明</w:t>
      </w:r>
    </w:p>
    <w:p>
      <w:pPr>
        <w:keepNext w:val="0"/>
        <w:keepLines w:val="0"/>
        <w:widowControl w:val="0"/>
        <w:suppressLineNumbers w:val="0"/>
        <w:autoSpaceDE w:val="0"/>
        <w:autoSpaceDN w:val="0"/>
        <w:adjustRightInd w:val="0"/>
        <w:spacing w:before="0" w:beforeAutospacing="0" w:after="0" w:afterAutospacing="0" w:line="540" w:lineRule="exact"/>
        <w:ind w:left="477" w:leftChars="227" w:right="0" w:firstLine="154" w:firstLineChars="48"/>
        <w:jc w:val="left"/>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（一）“三公”经费一般公共预算财政拨款支出决算</w:t>
      </w:r>
    </w:p>
    <w:p>
      <w:pPr>
        <w:keepNext w:val="0"/>
        <w:keepLines w:val="0"/>
        <w:widowControl w:val="0"/>
        <w:suppressLineNumbers w:val="0"/>
        <w:autoSpaceDE w:val="0"/>
        <w:autoSpaceDN w:val="0"/>
        <w:adjustRightInd w:val="0"/>
        <w:spacing w:before="0" w:beforeAutospacing="0" w:after="0" w:afterAutospacing="0" w:line="540" w:lineRule="exact"/>
        <w:ind w:left="0" w:right="0" w:firstLine="151" w:firstLineChars="47"/>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b/>
          <w:bCs w:val="0"/>
          <w:kern w:val="0"/>
          <w:sz w:val="32"/>
          <w:szCs w:val="32"/>
          <w:lang w:val="en-US" w:eastAsia="zh-CN" w:bidi="ar"/>
        </w:rPr>
        <w:t>总体情况说明。</w:t>
      </w:r>
      <w:r>
        <w:rPr>
          <w:rFonts w:hint="eastAsia" w:ascii="仿宋_GB2312" w:hAnsi="仿宋_GB2312" w:eastAsia="仿宋_GB2312" w:cs="仿宋_GB2312"/>
          <w:kern w:val="0"/>
          <w:sz w:val="32"/>
          <w:szCs w:val="32"/>
          <w:lang w:val="en-US" w:eastAsia="zh-CN" w:bidi="ar"/>
        </w:rPr>
        <w:t>2017年度“三公”经费一般公共预算财政拨款支出预算为160000元，支出决算为68538.74元，完成预算的42.83%，其中：因公出国（境）费支出决算为0元，完成预算的0%；公务用车购置及运行费支出决算为68538.74元，完成预算的57.1%；公务接待费支出决算为0元，完成预算的0%。2017年度“三公”经费支出决算数小于预算数的主要原因：公务接待费下降，公车改革公务车运行维护费用减少。</w:t>
      </w:r>
    </w:p>
    <w:p>
      <w:pPr>
        <w:keepNext w:val="0"/>
        <w:keepLines w:val="0"/>
        <w:widowControl w:val="0"/>
        <w:suppressLineNumbers w:val="0"/>
        <w:autoSpaceDE w:val="0"/>
        <w:autoSpaceDN w:val="0"/>
        <w:adjustRightInd w:val="0"/>
        <w:spacing w:before="0" w:beforeAutospacing="0" w:after="0" w:afterAutospacing="0" w:line="540" w:lineRule="exact"/>
        <w:ind w:left="0" w:right="0" w:firstLine="652" w:firstLineChars="204"/>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2017年度“三公”经费一般公共预算财政拨款支出决算数比2016年决算数</w:t>
      </w:r>
      <w:r>
        <w:rPr>
          <w:rFonts w:hint="eastAsia" w:ascii="仿宋_GB2312" w:hAnsi="宋体" w:eastAsia="仿宋_GB2312" w:cs="仿宋_GB2312"/>
          <w:kern w:val="0"/>
          <w:sz w:val="32"/>
          <w:szCs w:val="32"/>
          <w:lang w:val="en-US" w:eastAsia="zh-CN" w:bidi="ar"/>
        </w:rPr>
        <w:t>204335.07元</w:t>
      </w:r>
      <w:r>
        <w:rPr>
          <w:rFonts w:hint="eastAsia" w:ascii="仿宋_GB2312" w:hAnsi="仿宋_GB2312" w:eastAsia="仿宋_GB2312" w:cs="仿宋_GB2312"/>
          <w:kern w:val="0"/>
          <w:sz w:val="32"/>
          <w:szCs w:val="32"/>
          <w:lang w:val="en-US" w:eastAsia="zh-CN" w:bidi="ar"/>
        </w:rPr>
        <w:t>减少135796.33元，下降66.5%，其中：因公出国（境）费支出决算减少0元，下降0%；公务用车购置及运行费支出决算减少121868.33元，下降64%；公务接待费支出决算减少13928元，下降100%；公务用车购置及运行费支出减少的主要原因是公车改革，公务车辆减少。</w:t>
      </w:r>
    </w:p>
    <w:p>
      <w:pPr>
        <w:pStyle w:val="12"/>
        <w:widowControl/>
        <w:spacing w:line="540" w:lineRule="exact"/>
        <w:ind w:left="0" w:firstLine="643"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val="0"/>
          <w:sz w:val="32"/>
          <w:szCs w:val="32"/>
          <w:lang w:eastAsia="zh-CN"/>
        </w:rPr>
        <w:t>（二）</w:t>
      </w:r>
      <w:r>
        <w:rPr>
          <w:rFonts w:hint="eastAsia" w:ascii="仿宋_GB2312" w:hAnsi="仿宋_GB2312" w:eastAsia="仿宋_GB2312" w:cs="仿宋_GB2312"/>
          <w:b/>
          <w:bCs w:val="0"/>
          <w:sz w:val="32"/>
          <w:szCs w:val="32"/>
          <w:lang w:val="en-US"/>
        </w:rPr>
        <w:t>“</w:t>
      </w:r>
      <w:r>
        <w:rPr>
          <w:rFonts w:hint="eastAsia" w:ascii="仿宋_GB2312" w:hAnsi="仿宋_GB2312" w:eastAsia="仿宋_GB2312" w:cs="仿宋_GB2312"/>
          <w:b/>
          <w:bCs w:val="0"/>
          <w:sz w:val="32"/>
          <w:szCs w:val="32"/>
          <w:lang w:eastAsia="zh-CN"/>
        </w:rPr>
        <w:t>三公</w:t>
      </w:r>
      <w:r>
        <w:rPr>
          <w:rFonts w:hint="eastAsia" w:ascii="仿宋_GB2312" w:hAnsi="仿宋_GB2312" w:eastAsia="仿宋_GB2312" w:cs="仿宋_GB2312"/>
          <w:b/>
          <w:bCs w:val="0"/>
          <w:sz w:val="32"/>
          <w:szCs w:val="32"/>
          <w:lang w:val="en-US"/>
        </w:rPr>
        <w:t>”</w:t>
      </w:r>
      <w:r>
        <w:rPr>
          <w:rFonts w:hint="eastAsia" w:ascii="仿宋_GB2312" w:hAnsi="仿宋_GB2312" w:eastAsia="仿宋_GB2312" w:cs="仿宋_GB2312"/>
          <w:b/>
          <w:bCs w:val="0"/>
          <w:sz w:val="32"/>
          <w:szCs w:val="32"/>
          <w:lang w:eastAsia="zh-CN"/>
        </w:rPr>
        <w:t>经费一般公共预算财政拨款支出决算具体情况说明。</w:t>
      </w:r>
      <w:r>
        <w:rPr>
          <w:rFonts w:hint="eastAsia" w:ascii="仿宋_GB2312" w:hAnsi="仿宋_GB2312" w:eastAsia="仿宋_GB2312" w:cs="仿宋_GB2312"/>
          <w:color w:val="auto"/>
          <w:sz w:val="32"/>
          <w:szCs w:val="32"/>
          <w:lang w:val="en-US"/>
        </w:rPr>
        <w:t>2017</w:t>
      </w:r>
      <w:r>
        <w:rPr>
          <w:rFonts w:hint="eastAsia" w:ascii="仿宋_GB2312" w:hAnsi="仿宋_GB2312" w:eastAsia="仿宋_GB2312" w:cs="仿宋_GB2312"/>
          <w:color w:val="auto"/>
          <w:sz w:val="32"/>
          <w:szCs w:val="32"/>
          <w:lang w:eastAsia="zh-CN"/>
        </w:rPr>
        <w:t>年度“三公”经费一般公共预算财政拨款支出决算中，因公出国（境）费支出决算</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元，占</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；公务用车购置及运行费支出决算</w:t>
      </w:r>
      <w:r>
        <w:rPr>
          <w:rFonts w:hint="eastAsia" w:ascii="仿宋_GB2312" w:hAnsi="仿宋_GB2312" w:eastAsia="仿宋_GB2312" w:cs="仿宋_GB2312"/>
          <w:color w:val="auto"/>
          <w:sz w:val="32"/>
          <w:szCs w:val="32"/>
          <w:lang w:val="en-US"/>
        </w:rPr>
        <w:t>68538.74</w:t>
      </w:r>
      <w:r>
        <w:rPr>
          <w:rFonts w:hint="eastAsia" w:ascii="仿宋_GB2312" w:hAnsi="仿宋_GB2312" w:eastAsia="仿宋_GB2312" w:cs="仿宋_GB2312"/>
          <w:color w:val="auto"/>
          <w:sz w:val="32"/>
          <w:szCs w:val="32"/>
          <w:lang w:eastAsia="zh-CN"/>
        </w:rPr>
        <w:t>元，占</w:t>
      </w:r>
      <w:r>
        <w:rPr>
          <w:rFonts w:hint="eastAsia" w:ascii="仿宋_GB2312" w:hAnsi="仿宋_GB2312" w:eastAsia="仿宋_GB2312" w:cs="仿宋_GB2312"/>
          <w:color w:val="auto"/>
          <w:sz w:val="32"/>
          <w:szCs w:val="32"/>
          <w:lang w:val="en-US"/>
        </w:rPr>
        <w:t>100%</w:t>
      </w:r>
      <w:r>
        <w:rPr>
          <w:rFonts w:hint="eastAsia" w:ascii="仿宋_GB2312" w:hAnsi="仿宋_GB2312" w:eastAsia="仿宋_GB2312" w:cs="仿宋_GB2312"/>
          <w:color w:val="auto"/>
          <w:sz w:val="32"/>
          <w:szCs w:val="32"/>
          <w:lang w:eastAsia="zh-CN"/>
        </w:rPr>
        <w:t>；公务接待费支出决算</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元，占</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。具体情况如下：</w:t>
      </w:r>
    </w:p>
    <w:p>
      <w:pPr>
        <w:pStyle w:val="12"/>
        <w:widowControl/>
        <w:spacing w:line="540" w:lineRule="exact"/>
        <w:ind w:left="0" w:firstLine="630" w:firstLineChars="196"/>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val="0"/>
          <w:color w:val="auto"/>
          <w:sz w:val="32"/>
          <w:szCs w:val="32"/>
          <w:lang w:val="en-US"/>
        </w:rPr>
        <w:t>1.</w:t>
      </w:r>
      <w:r>
        <w:rPr>
          <w:rFonts w:hint="eastAsia" w:ascii="仿宋_GB2312" w:hAnsi="仿宋_GB2312" w:eastAsia="仿宋_GB2312" w:cs="仿宋_GB2312"/>
          <w:b/>
          <w:bCs w:val="0"/>
          <w:color w:val="auto"/>
          <w:sz w:val="32"/>
          <w:szCs w:val="32"/>
          <w:lang w:eastAsia="zh-CN"/>
        </w:rPr>
        <w:t>因公出国（境）费支出</w:t>
      </w:r>
      <w:r>
        <w:rPr>
          <w:rFonts w:hint="eastAsia" w:ascii="仿宋_GB2312" w:hAnsi="仿宋_GB2312" w:eastAsia="仿宋_GB2312" w:cs="仿宋_GB2312"/>
          <w:b/>
          <w:bCs w:val="0"/>
          <w:color w:val="auto"/>
          <w:sz w:val="32"/>
          <w:szCs w:val="32"/>
          <w:lang w:val="en-US"/>
        </w:rPr>
        <w:t>0</w:t>
      </w:r>
      <w:r>
        <w:rPr>
          <w:rFonts w:hint="eastAsia" w:ascii="仿宋_GB2312" w:hAnsi="仿宋_GB2312" w:eastAsia="仿宋_GB2312" w:cs="仿宋_GB2312"/>
          <w:b/>
          <w:bCs w:val="0"/>
          <w:color w:val="auto"/>
          <w:sz w:val="32"/>
          <w:szCs w:val="32"/>
          <w:lang w:eastAsia="zh-CN"/>
        </w:rPr>
        <w:t>元。</w:t>
      </w:r>
      <w:r>
        <w:rPr>
          <w:rFonts w:hint="eastAsia" w:ascii="仿宋_GB2312" w:hAnsi="仿宋_GB2312" w:eastAsia="仿宋_GB2312" w:cs="仿宋_GB2312"/>
          <w:color w:val="auto"/>
          <w:sz w:val="32"/>
          <w:szCs w:val="32"/>
          <w:lang w:val="en-US"/>
        </w:rPr>
        <w:t>2017</w:t>
      </w:r>
      <w:r>
        <w:rPr>
          <w:rFonts w:hint="eastAsia" w:ascii="仿宋_GB2312" w:hAnsi="仿宋_GB2312" w:eastAsia="仿宋_GB2312" w:cs="仿宋_GB2312"/>
          <w:color w:val="auto"/>
          <w:sz w:val="32"/>
          <w:szCs w:val="32"/>
          <w:lang w:eastAsia="zh-CN"/>
        </w:rPr>
        <w:t>年因公出国（境）团组数</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个，因公出国（境）人次数</w:t>
      </w:r>
      <w:r>
        <w:rPr>
          <w:rFonts w:hint="eastAsia" w:ascii="仿宋_GB2312" w:hAnsi="仿宋_GB2312" w:eastAsia="仿宋_GB2312" w:cs="仿宋_GB2312"/>
          <w:color w:val="auto"/>
          <w:sz w:val="32"/>
          <w:szCs w:val="32"/>
          <w:lang w:val="en-US"/>
        </w:rPr>
        <w:t>0</w:t>
      </w:r>
      <w:r>
        <w:rPr>
          <w:rFonts w:hint="eastAsia" w:ascii="仿宋_GB2312" w:hAnsi="仿宋_GB2312" w:eastAsia="仿宋_GB2312" w:cs="仿宋_GB2312"/>
          <w:color w:val="auto"/>
          <w:sz w:val="32"/>
          <w:szCs w:val="32"/>
          <w:lang w:eastAsia="zh-CN"/>
        </w:rPr>
        <w:t xml:space="preserve">人。 </w:t>
      </w:r>
    </w:p>
    <w:p>
      <w:pPr>
        <w:keepNext w:val="0"/>
        <w:keepLines w:val="0"/>
        <w:widowControl w:val="0"/>
        <w:suppressLineNumbers w:val="0"/>
        <w:autoSpaceDE w:val="0"/>
        <w:autoSpaceDN w:val="0"/>
        <w:adjustRightInd w:val="0"/>
        <w:spacing w:before="0" w:beforeAutospacing="0" w:after="0" w:afterAutospacing="0" w:line="540" w:lineRule="exact"/>
        <w:ind w:left="0" w:right="0" w:firstLine="630" w:firstLineChars="196"/>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b/>
          <w:bCs w:val="0"/>
          <w:kern w:val="0"/>
          <w:sz w:val="32"/>
          <w:szCs w:val="32"/>
          <w:lang w:val="en-US" w:eastAsia="zh-CN" w:bidi="ar"/>
        </w:rPr>
        <w:t>2.公务用车购置及运行维护费支出68538.74元。</w:t>
      </w:r>
      <w:r>
        <w:rPr>
          <w:rFonts w:hint="eastAsia" w:ascii="仿宋_GB2312" w:hAnsi="仿宋_GB2312" w:eastAsia="仿宋_GB2312" w:cs="仿宋_GB2312"/>
          <w:kern w:val="0"/>
          <w:sz w:val="32"/>
          <w:szCs w:val="32"/>
          <w:lang w:val="en-US" w:eastAsia="zh-CN" w:bidi="ar"/>
        </w:rPr>
        <w:t xml:space="preserve">其中：公务用车购置费支出为0元，公务用车运行维护费支出68538.74元，主要用于车辆燃油、维修、保险等。2017年一般公共预算财政拨款开支的公务用车购置数3辆，公务用车保有量为3辆。 </w:t>
      </w:r>
    </w:p>
    <w:p>
      <w:pPr>
        <w:keepNext w:val="0"/>
        <w:keepLines w:val="0"/>
        <w:widowControl w:val="0"/>
        <w:suppressLineNumbers w:val="0"/>
        <w:autoSpaceDE w:val="0"/>
        <w:autoSpaceDN w:val="0"/>
        <w:adjustRightInd w:val="0"/>
        <w:spacing w:before="0" w:beforeAutospacing="0" w:after="0" w:afterAutospacing="0" w:line="540" w:lineRule="exact"/>
        <w:ind w:left="0" w:right="0" w:firstLine="630" w:firstLineChars="196"/>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b/>
          <w:bCs w:val="0"/>
          <w:kern w:val="0"/>
          <w:sz w:val="32"/>
          <w:szCs w:val="32"/>
          <w:lang w:val="en-US" w:eastAsia="zh-CN" w:bidi="ar"/>
        </w:rPr>
        <w:t>3.公务接待费支出0元。</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八、政府性基金预算财政拨款收入支出决算情况说明</w:t>
      </w:r>
    </w:p>
    <w:p>
      <w:pPr>
        <w:pStyle w:val="12"/>
        <w:widowControl/>
        <w:spacing w:line="540" w:lineRule="exact"/>
        <w:ind w:left="0"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年度政府性基金预算财政拨款本年收入</w:t>
      </w:r>
      <w:r>
        <w:rPr>
          <w:rFonts w:hint="eastAsia" w:ascii="仿宋_GB2312" w:hAnsi="宋体" w:eastAsia="仿宋_GB2312" w:cs="Times New Roman"/>
          <w:color w:val="auto"/>
          <w:sz w:val="32"/>
          <w:szCs w:val="32"/>
          <w:lang w:val="en-US"/>
        </w:rPr>
        <w:t>2000000</w:t>
      </w:r>
      <w:r>
        <w:rPr>
          <w:rFonts w:hint="eastAsia" w:ascii="仿宋_GB2312" w:hAnsi="宋体" w:eastAsia="仿宋_GB2312" w:cs="Times New Roman"/>
          <w:color w:val="auto"/>
          <w:sz w:val="32"/>
          <w:szCs w:val="32"/>
          <w:lang w:eastAsia="zh-CN"/>
        </w:rPr>
        <w:t>元，本年支出</w:t>
      </w:r>
      <w:r>
        <w:rPr>
          <w:rFonts w:hint="eastAsia" w:ascii="仿宋_GB2312" w:hAnsi="宋体" w:eastAsia="仿宋_GB2312" w:cs="Times New Roman"/>
          <w:color w:val="auto"/>
          <w:sz w:val="32"/>
          <w:szCs w:val="32"/>
          <w:lang w:val="en-US"/>
        </w:rPr>
        <w:t>2531779.06</w:t>
      </w:r>
      <w:r>
        <w:rPr>
          <w:rFonts w:hint="eastAsia" w:ascii="仿宋_GB2312" w:hAnsi="宋体" w:eastAsia="仿宋_GB2312" w:cs="Times New Roman"/>
          <w:color w:val="auto"/>
          <w:sz w:val="32"/>
          <w:szCs w:val="32"/>
          <w:lang w:eastAsia="zh-CN"/>
        </w:rPr>
        <w:t>元，年末结转和结余</w:t>
      </w:r>
      <w:r>
        <w:rPr>
          <w:rFonts w:hint="eastAsia" w:ascii="仿宋_GB2312" w:hAnsi="宋体" w:eastAsia="仿宋_GB2312" w:cs="Times New Roman"/>
          <w:color w:val="auto"/>
          <w:sz w:val="32"/>
          <w:szCs w:val="32"/>
          <w:lang w:val="en-US"/>
        </w:rPr>
        <w:t>0</w:t>
      </w:r>
      <w:r>
        <w:rPr>
          <w:rFonts w:hint="eastAsia" w:ascii="仿宋_GB2312" w:hAnsi="宋体" w:eastAsia="仿宋_GB2312" w:cs="Times New Roman"/>
          <w:color w:val="auto"/>
          <w:sz w:val="32"/>
          <w:szCs w:val="32"/>
          <w:lang w:eastAsia="zh-CN"/>
        </w:rPr>
        <w:t>元。较</w:t>
      </w:r>
      <w:r>
        <w:rPr>
          <w:rFonts w:hint="eastAsia" w:ascii="仿宋_GB2312" w:hAnsi="宋体" w:eastAsia="仿宋_GB2312" w:cs="Times New Roman"/>
          <w:color w:val="auto"/>
          <w:sz w:val="32"/>
          <w:szCs w:val="32"/>
          <w:lang w:val="en-US"/>
        </w:rPr>
        <w:t>2016</w:t>
      </w:r>
      <w:r>
        <w:rPr>
          <w:rFonts w:hint="eastAsia" w:ascii="仿宋_GB2312" w:hAnsi="宋体" w:eastAsia="仿宋_GB2312" w:cs="Times New Roman"/>
          <w:color w:val="auto"/>
          <w:sz w:val="32"/>
          <w:szCs w:val="32"/>
          <w:lang w:eastAsia="zh-CN"/>
        </w:rPr>
        <w:t>年决算数</w:t>
      </w:r>
      <w:r>
        <w:rPr>
          <w:rFonts w:hint="eastAsia" w:ascii="仿宋_GB2312" w:hAnsi="宋体" w:eastAsia="仿宋_GB2312" w:cs="Times New Roman"/>
          <w:color w:val="auto"/>
          <w:sz w:val="32"/>
          <w:szCs w:val="32"/>
          <w:lang w:val="en-US"/>
        </w:rPr>
        <w:t>10974018.01</w:t>
      </w:r>
      <w:r>
        <w:rPr>
          <w:rFonts w:hint="eastAsia" w:ascii="仿宋_GB2312" w:hAnsi="宋体" w:eastAsia="仿宋_GB2312" w:cs="Times New Roman"/>
          <w:color w:val="auto"/>
          <w:sz w:val="32"/>
          <w:szCs w:val="32"/>
          <w:lang w:eastAsia="zh-CN"/>
        </w:rPr>
        <w:t>元减少</w:t>
      </w:r>
      <w:r>
        <w:rPr>
          <w:rFonts w:hint="eastAsia" w:ascii="仿宋_GB2312" w:hAnsi="宋体" w:eastAsia="仿宋_GB2312" w:cs="Times New Roman"/>
          <w:color w:val="auto"/>
          <w:sz w:val="32"/>
          <w:szCs w:val="32"/>
          <w:lang w:val="en-US"/>
        </w:rPr>
        <w:t>8442235.95</w:t>
      </w:r>
      <w:r>
        <w:rPr>
          <w:rFonts w:hint="eastAsia" w:ascii="仿宋_GB2312" w:hAnsi="宋体" w:eastAsia="仿宋_GB2312" w:cs="Times New Roman"/>
          <w:color w:val="auto"/>
          <w:sz w:val="32"/>
          <w:szCs w:val="32"/>
          <w:lang w:eastAsia="zh-CN"/>
        </w:rPr>
        <w:t>元，降低</w:t>
      </w:r>
      <w:r>
        <w:rPr>
          <w:rFonts w:hint="eastAsia" w:ascii="仿宋_GB2312" w:hAnsi="宋体" w:eastAsia="仿宋_GB2312" w:cs="Times New Roman"/>
          <w:color w:val="auto"/>
          <w:sz w:val="32"/>
          <w:szCs w:val="32"/>
          <w:lang w:val="en-US"/>
        </w:rPr>
        <w:t>76.9%</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rPr>
        <w:t>2017</w:t>
      </w:r>
      <w:r>
        <w:rPr>
          <w:rFonts w:hint="eastAsia" w:ascii="仿宋_GB2312" w:hAnsi="宋体" w:eastAsia="仿宋_GB2312" w:cs="Times New Roman"/>
          <w:color w:val="auto"/>
          <w:sz w:val="32"/>
          <w:szCs w:val="32"/>
          <w:lang w:eastAsia="zh-CN"/>
        </w:rPr>
        <w:t xml:space="preserve">年政府性基金预算拨款收入减少。 </w:t>
      </w:r>
    </w:p>
    <w:p>
      <w:pPr>
        <w:keepNext w:val="0"/>
        <w:keepLines w:val="0"/>
        <w:widowControl w:val="0"/>
        <w:suppressLineNumbers w:val="0"/>
        <w:spacing w:before="0" w:beforeAutospacing="0" w:after="0" w:afterAutospacing="0" w:line="540" w:lineRule="exact"/>
        <w:ind w:left="0" w:right="0"/>
        <w:jc w:val="both"/>
        <w:outlineLvl w:val="1"/>
        <w:rPr>
          <w:rFonts w:hint="eastAsia" w:ascii="楷体_GB2312" w:hAnsi="楷体_GB2312" w:eastAsia="楷体_GB2312" w:cs="楷体_GB2312"/>
          <w:b/>
          <w:kern w:val="0"/>
          <w:sz w:val="32"/>
          <w:szCs w:val="32"/>
          <w:lang w:val="en-US"/>
        </w:rPr>
      </w:pPr>
      <w:r>
        <w:rPr>
          <w:rFonts w:hint="eastAsia" w:ascii="楷体_GB2312" w:hAnsi="楷体_GB2312" w:eastAsia="楷体_GB2312" w:cs="楷体_GB2312"/>
          <w:b/>
          <w:kern w:val="0"/>
          <w:sz w:val="32"/>
          <w:szCs w:val="32"/>
          <w:lang w:val="en-US" w:eastAsia="zh-CN" w:bidi="ar"/>
        </w:rPr>
        <w:t xml:space="preserve">    九、其他重要事项的情况说明</w:t>
      </w:r>
    </w:p>
    <w:p>
      <w:pPr>
        <w:keepNext w:val="0"/>
        <w:keepLines w:val="0"/>
        <w:widowControl w:val="0"/>
        <w:suppressLineNumbers w:val="0"/>
        <w:spacing w:before="0" w:beforeAutospacing="0" w:after="0" w:afterAutospacing="0" w:line="540" w:lineRule="exact"/>
        <w:ind w:left="0" w:right="0" w:firstLine="643" w:firstLineChars="200"/>
        <w:jc w:val="both"/>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（一）机关运行经费支出情况说明</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2017年，本部门机关运行经费支出697447.22元</w:t>
      </w:r>
      <w:r>
        <w:rPr>
          <w:rFonts w:hint="eastAsia" w:ascii="仿宋_GB2312" w:hAnsi="仿宋_GB2312" w:eastAsia="仿宋_GB2312" w:cs="仿宋_GB2312"/>
          <w:color w:val="000000"/>
          <w:kern w:val="2"/>
          <w:sz w:val="30"/>
          <w:szCs w:val="24"/>
          <w:lang w:val="en-US" w:eastAsia="zh-CN" w:bidi="ar"/>
        </w:rPr>
        <w:t>，</w:t>
      </w:r>
      <w:r>
        <w:rPr>
          <w:rFonts w:hint="eastAsia" w:ascii="仿宋_GB2312" w:hAnsi="仿宋_GB2312" w:eastAsia="仿宋_GB2312" w:cs="仿宋_GB2312"/>
          <w:kern w:val="0"/>
          <w:sz w:val="32"/>
          <w:szCs w:val="32"/>
          <w:lang w:val="en-US" w:eastAsia="zh-CN" w:bidi="ar"/>
        </w:rPr>
        <w:t xml:space="preserve">比2016年减少8716.79元，下降1.23%。主要原因是中央八项规定出台，厉行节约，办公费、差旅费及公务接待费减少。 </w:t>
      </w:r>
    </w:p>
    <w:p>
      <w:pPr>
        <w:keepNext w:val="0"/>
        <w:keepLines w:val="0"/>
        <w:widowControl w:val="0"/>
        <w:suppressLineNumbers w:val="0"/>
        <w:spacing w:before="0" w:beforeAutospacing="0" w:after="0" w:afterAutospacing="0" w:line="580" w:lineRule="exact"/>
        <w:ind w:left="0" w:right="0" w:firstLine="643" w:firstLineChars="200"/>
        <w:jc w:val="both"/>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（二）政府采购情况说明</w:t>
      </w:r>
    </w:p>
    <w:p>
      <w:pPr>
        <w:keepNext w:val="0"/>
        <w:keepLines w:val="0"/>
        <w:widowControl/>
        <w:suppressLineNumbers w:val="0"/>
        <w:spacing w:before="0" w:beforeAutospacing="0" w:after="0" w:afterAutospacing="0" w:line="540" w:lineRule="exact"/>
        <w:ind w:left="0" w:right="0" w:firstLine="640" w:firstLineChars="200"/>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2017年，林业局政府采购预算0元，支出决算总额0元，完成年初预算的0%。其中：政府采购货物预算0元，支出决算总额0元，完成年初预算的0%。政府采购工程预算0元，支出决算总额0元，完成年初预算的0%。政府采购服务预算0元，支出决算总额0元，完成年初预算的0%。</w:t>
      </w:r>
    </w:p>
    <w:p>
      <w:pPr>
        <w:keepNext w:val="0"/>
        <w:keepLines w:val="0"/>
        <w:widowControl w:val="0"/>
        <w:suppressLineNumbers w:val="0"/>
        <w:spacing w:before="0" w:beforeAutospacing="0" w:after="0" w:afterAutospacing="0" w:line="540" w:lineRule="exact"/>
        <w:ind w:left="0" w:right="0" w:firstLine="643" w:firstLineChars="200"/>
        <w:jc w:val="both"/>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（三）国有资产占有使用情况说明</w:t>
      </w:r>
    </w:p>
    <w:p>
      <w:pPr>
        <w:keepNext w:val="0"/>
        <w:keepLines w:val="0"/>
        <w:widowControl/>
        <w:suppressLineNumbers w:val="0"/>
        <w:spacing w:before="0" w:beforeAutospacing="0" w:after="0" w:afterAutospacing="0" w:line="540" w:lineRule="exact"/>
        <w:ind w:left="0" w:right="0" w:firstLine="480"/>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截至2017年12月31日，本部门房屋面积21995.98平方米，共有车辆16辆，其中：领导干部用车0辆、一般公务用车0辆、一般执法执勤用车3辆、其他用车13辆；单价50万元以上通用设备0台（套），单价100万元以上专用设备0台（套）。</w:t>
      </w:r>
    </w:p>
    <w:p>
      <w:pPr>
        <w:keepNext w:val="0"/>
        <w:keepLines w:val="0"/>
        <w:widowControl w:val="0"/>
        <w:suppressLineNumbers w:val="0"/>
        <w:spacing w:before="0" w:beforeAutospacing="0" w:after="0" w:afterAutospacing="0" w:line="540" w:lineRule="exact"/>
        <w:ind w:left="0" w:right="0" w:firstLine="643" w:firstLineChars="200"/>
        <w:jc w:val="both"/>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（四）预算绩效管理工作开展情况说明</w:t>
      </w:r>
    </w:p>
    <w:p>
      <w:pPr>
        <w:keepNext w:val="0"/>
        <w:keepLines w:val="0"/>
        <w:widowControl w:val="0"/>
        <w:suppressLineNumbers w:val="0"/>
        <w:spacing w:before="0" w:beforeAutospacing="0" w:after="0" w:afterAutospacing="0" w:line="540" w:lineRule="exact"/>
        <w:ind w:left="0" w:right="0" w:firstLine="643" w:firstLineChars="200"/>
        <w:jc w:val="both"/>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lang w:val="en-US" w:eastAsia="zh-CN" w:bidi="ar"/>
        </w:rPr>
        <w:t xml:space="preserve">1.绩效管理工作开展情况。 </w:t>
      </w:r>
      <w:r>
        <w:rPr>
          <w:rFonts w:hint="eastAsia" w:ascii="仿宋_GB2312" w:hAnsi="仿宋_GB2312" w:eastAsia="仿宋_GB2312" w:cs="仿宋_GB2312"/>
          <w:kern w:val="0"/>
          <w:sz w:val="32"/>
          <w:szCs w:val="32"/>
          <w:lang w:val="en-US" w:eastAsia="zh-CN" w:bidi="ar"/>
        </w:rPr>
        <w:t xml:space="preserve">根据财政预算管理要求，青铜峡市林业局组织对2017年度一般公共预算项目支出全面开展绩效自评。其中，一级预算项目9个，二级预算项目19个，共涉及预算资金3203.7万元，自评覆盖率达到100%。 </w:t>
      </w:r>
    </w:p>
    <w:p>
      <w:pPr>
        <w:pStyle w:val="6"/>
        <w:widowControl/>
        <w:spacing w:before="0" w:beforeAutospacing="0" w:after="0" w:afterAutospacing="0" w:line="555" w:lineRule="atLeast"/>
        <w:ind w:left="0" w:right="0" w:firstLine="630" w:firstLineChars="196"/>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val="0"/>
          <w:sz w:val="32"/>
          <w:szCs w:val="32"/>
          <w:lang w:val="en-US"/>
        </w:rPr>
        <w:t>2.</w:t>
      </w:r>
      <w:r>
        <w:rPr>
          <w:rFonts w:hint="eastAsia" w:ascii="仿宋_GB2312" w:hAnsi="仿宋_GB2312" w:eastAsia="仿宋_GB2312" w:cs="仿宋_GB2312"/>
          <w:b/>
          <w:bCs w:val="0"/>
          <w:sz w:val="32"/>
          <w:szCs w:val="32"/>
          <w:lang w:eastAsia="zh-CN"/>
        </w:rPr>
        <w:t>部门决算中开展项目绩效自评结果。</w:t>
      </w:r>
      <w:bookmarkStart w:id="0" w:name="_GoBack"/>
      <w:bookmarkEnd w:id="0"/>
      <w:r>
        <w:rPr>
          <w:rFonts w:hint="eastAsia" w:ascii="仿宋_GB2312" w:hAnsi="仿宋_GB2312" w:eastAsia="仿宋_GB2312" w:cs="仿宋_GB2312"/>
          <w:kern w:val="0"/>
          <w:sz w:val="32"/>
          <w:szCs w:val="32"/>
          <w:lang w:val="en-US" w:eastAsia="zh-CN" w:bidi="ar"/>
        </w:rPr>
        <w:t>青铜峡市林业局今年在部门决算中增加“中央财政林业改革发展资金”项目绩效评价结果。根据年初设定的绩效目标，“中央财政林业改革发展资金”项目自评得分为92分。发现的主要问题：一是第二批森林抚育项目投资计划在2017年8月份下达后，青铜峡市林业局立即向行业主管部门上报作业设计，收到行业主管部门下达的作业批复已过了当年的实施期，所以造成该项目未能在当年实施，2017年决算未进行绩效评价；二是财务工作规范化和专业化要求不够高，由于人少事多，工作量不断增大，有时对一些工作细节考虑不周全，统筹推进不够；三是沟通协作联动性不够。科室间业务沟通对接不充分，一些工作信息不能及时共享，影响工作有效推进；部门与部门间协作联动不够，一定程度影响了资金周转，资金使用效率的发挥。</w:t>
      </w:r>
    </w:p>
    <w:p>
      <w:pPr>
        <w:pStyle w:val="6"/>
        <w:widowControl/>
        <w:spacing w:before="0" w:beforeAutospacing="0" w:after="0" w:afterAutospacing="0" w:line="555" w:lineRule="atLeast"/>
        <w:ind w:left="0" w:right="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下一步改进措施：一是加快项目的实施进度；二是进一步建立完善事前审核、事中监控、事后检查制度，严把资金的使用、管理、绩效考评等各环节关口，加强资金监督管理，严格专项资金专款专用，确保各项资金安全使用，发挥最大效益；三是加强部门协作，积极配合相关部门筹措资金，加快资金周转，提高资金使用效率；四是强化制度建设，通过建章立制规范资金的管理、拨付和使用，使财务工作更加规范化、透明化和制度化。</w:t>
      </w:r>
      <w:r>
        <w:rPr>
          <w:rFonts w:hint="eastAsia" w:ascii="仿宋_GB2312" w:hAnsi="仿宋_GB2312" w:eastAsia="仿宋_GB2312" w:cs="仿宋_GB2312"/>
          <w:sz w:val="32"/>
          <w:szCs w:val="32"/>
          <w:lang w:eastAsia="zh-CN"/>
        </w:rPr>
        <w:t>。</w:t>
      </w:r>
    </w:p>
    <w:p>
      <w:pPr>
        <w:keepNext w:val="0"/>
        <w:keepLines w:val="0"/>
        <w:widowControl w:val="0"/>
        <w:suppressLineNumbers w:val="0"/>
        <w:spacing w:before="0" w:beforeAutospacing="0" w:after="0" w:afterAutospacing="0" w:line="540" w:lineRule="exact"/>
        <w:ind w:left="0" w:right="0" w:firstLine="643" w:firstLineChars="200"/>
        <w:jc w:val="both"/>
        <w:outlineLvl w:val="1"/>
        <w:rPr>
          <w:rFonts w:hint="eastAsia" w:ascii="仿宋_GB2312" w:hAnsi="仿宋_GB2312" w:eastAsia="仿宋_GB2312" w:cs="仿宋_GB2312"/>
          <w:b/>
          <w:kern w:val="0"/>
          <w:sz w:val="32"/>
          <w:szCs w:val="32"/>
          <w:lang w:val="en-US"/>
        </w:rPr>
      </w:pPr>
      <w:r>
        <w:rPr>
          <w:rFonts w:hint="eastAsia" w:ascii="仿宋_GB2312" w:hAnsi="仿宋_GB2312" w:eastAsia="仿宋_GB2312" w:cs="仿宋_GB2312"/>
          <w:b/>
          <w:kern w:val="0"/>
          <w:sz w:val="32"/>
          <w:szCs w:val="32"/>
          <w:lang w:val="en-US" w:eastAsia="zh-CN" w:bidi="ar"/>
        </w:rPr>
        <w:t xml:space="preserve">3.以财政厅为主体开展的重点项目绩效评价结果。 </w:t>
      </w:r>
    </w:p>
    <w:p>
      <w:pPr>
        <w:keepNext w:val="0"/>
        <w:keepLines w:val="0"/>
        <w:widowControl w:val="0"/>
        <w:suppressLineNumbers w:val="0"/>
        <w:spacing w:before="0" w:beforeAutospacing="0" w:after="0" w:afterAutospacing="0" w:line="540" w:lineRule="exact"/>
        <w:ind w:left="0" w:right="0" w:firstLine="627" w:firstLineChars="196"/>
        <w:jc w:val="both"/>
        <w:outlineLvl w:val="1"/>
        <w:rPr>
          <w:rFonts w:hint="eastAsia" w:ascii="仿宋_GB2312" w:hAnsi="仿宋_GB2312" w:eastAsia="仿宋_GB2312" w:cs="仿宋_GB2312"/>
          <w:b/>
          <w:kern w:val="0"/>
          <w:sz w:val="32"/>
          <w:szCs w:val="32"/>
          <w:lang w:val="en-US"/>
        </w:rPr>
      </w:pPr>
      <w:r>
        <w:rPr>
          <w:rFonts w:hint="eastAsia" w:ascii="仿宋_GB2312" w:hAnsi="仿宋" w:eastAsia="仿宋_GB2312" w:cs="仿宋"/>
          <w:kern w:val="0"/>
          <w:sz w:val="32"/>
          <w:szCs w:val="32"/>
          <w:lang w:val="en-US" w:eastAsia="zh-CN" w:bidi="ar"/>
        </w:rPr>
        <w:t>2017 年青铜峡市林业局根据财政厅重点项目绩效评价的管理要求，组织对2017年度中央和自治区投资的重点项目全面开展绩效自评。</w:t>
      </w:r>
      <w:r>
        <w:rPr>
          <w:rFonts w:hint="eastAsia" w:ascii="仿宋_GB2312" w:hAnsi="仿宋" w:eastAsia="仿宋_GB2312" w:cs="仿宋"/>
          <w:color w:val="333333"/>
          <w:kern w:val="0"/>
          <w:sz w:val="32"/>
          <w:szCs w:val="32"/>
          <w:lang w:val="en-US" w:eastAsia="zh-CN" w:bidi="ar"/>
        </w:rPr>
        <w:t>2017年一般公共预算财政拨款中央和自治区投资的项目共14个，资金3203.7万元。其中：中央财政森林培育补助资金105万元；中央财政森林生态效益补偿基金254.6万元；中央财政天然林保护工程管护补助164万元；中央财政林业保护恢复资金172.8万元；中央财政造林补助资金140万元；中央财政林业贷款贴息资金73万元；中央财政森林公安补助资金10.4万元；森林防火及有害生物防治补助资金10万元。自治区财政林业补助资金192.5万元；葡萄产业建设项目资金368万元；重点防护林工程中央预算内投资520万元；林业产业化资金70万元；森林植被恢复费1038.5万元；中央预算内基本建设项目资金85万元。</w:t>
      </w:r>
      <w:r>
        <w:rPr>
          <w:rFonts w:hint="eastAsia" w:ascii="仿宋_GB2312" w:hAnsi="仿宋" w:eastAsia="仿宋_GB2312" w:cs="仿宋"/>
          <w:kern w:val="0"/>
          <w:sz w:val="32"/>
          <w:szCs w:val="32"/>
          <w:lang w:val="en-US" w:eastAsia="zh-CN" w:bidi="ar"/>
        </w:rPr>
        <w:t xml:space="preserve"> 这些项目的实施改善了城乡生态环境，形成了完备的森林生态体系，发达的生态产业体系和繁荣的生态文化体系，打造“林中之城”名片，彰显“休闲之市”特色，保护和改善了城乡生态圈环境，涵养水源，减少水土流失，促进农业高产稳产，提高农民收入，促进了经济发展和社会和谐稳定。</w:t>
      </w:r>
    </w:p>
    <w:p>
      <w:pPr>
        <w:keepNext w:val="0"/>
        <w:keepLines w:val="0"/>
        <w:widowControl w:val="0"/>
        <w:suppressLineNumbers w:val="0"/>
        <w:spacing w:before="0" w:beforeAutospacing="0" w:after="0" w:afterAutospacing="0" w:line="540" w:lineRule="exact"/>
        <w:ind w:left="0" w:right="0"/>
        <w:jc w:val="center"/>
        <w:outlineLvl w:val="1"/>
        <w:rPr>
          <w:rFonts w:hint="eastAsia" w:ascii="仿宋_GB2312" w:hAnsi="仿宋_GB2312" w:eastAsia="仿宋_GB2312" w:cs="仿宋_GB2312"/>
          <w:b/>
          <w:kern w:val="0"/>
          <w:sz w:val="36"/>
          <w:szCs w:val="36"/>
          <w:lang w:val="en-US"/>
        </w:rPr>
      </w:pPr>
      <w:r>
        <w:rPr>
          <w:rFonts w:hint="eastAsia" w:ascii="仿宋_GB2312" w:hAnsi="宋体" w:eastAsia="仿宋_GB2312" w:cs="仿宋_GB2312"/>
          <w:b/>
          <w:bCs w:val="0"/>
          <w:kern w:val="0"/>
          <w:sz w:val="36"/>
          <w:szCs w:val="36"/>
          <w:lang w:val="en-US" w:eastAsia="zh-CN" w:bidi="ar"/>
        </w:rPr>
        <w:t>第四部分  名词解释</w:t>
      </w:r>
    </w:p>
    <w:p>
      <w:pPr>
        <w:keepNext w:val="0"/>
        <w:keepLines w:val="0"/>
        <w:widowControl/>
        <w:numPr>
          <w:ilvl w:val="0"/>
          <w:numId w:val="2"/>
        </w:numPr>
        <w:suppressLineNumbers w:val="0"/>
        <w:spacing w:before="0" w:beforeAutospacing="0" w:after="0" w:afterAutospacing="0" w:line="560" w:lineRule="exact"/>
        <w:ind w:left="0" w:right="0" w:firstLine="640" w:firstLineChars="200"/>
        <w:jc w:val="left"/>
        <w:rPr>
          <w:rFonts w:hint="eastAsia" w:ascii="仿宋" w:hAnsi="仿宋" w:eastAsia="仿宋" w:cs="仿宋"/>
          <w:kern w:val="0"/>
          <w:sz w:val="32"/>
          <w:szCs w:val="32"/>
          <w:lang w:val="en-US"/>
        </w:rPr>
      </w:pPr>
      <w:r>
        <w:rPr>
          <w:rFonts w:hint="eastAsia" w:ascii="仿宋_GB2312" w:hAnsi="宋体" w:eastAsia="仿宋_GB2312" w:cs="宋体"/>
          <w:kern w:val="0"/>
          <w:sz w:val="32"/>
          <w:szCs w:val="32"/>
          <w:lang w:val="en-US" w:eastAsia="zh-CN" w:bidi="ar"/>
        </w:rPr>
        <w:t xml:space="preserve">  </w:t>
      </w:r>
      <w:r>
        <w:rPr>
          <w:rFonts w:hint="eastAsia" w:ascii="仿宋" w:hAnsi="仿宋" w:eastAsia="仿宋" w:cs="仿宋"/>
          <w:kern w:val="0"/>
          <w:sz w:val="32"/>
          <w:szCs w:val="32"/>
          <w:lang w:val="en-US" w:eastAsia="zh-CN" w:bidi="ar"/>
        </w:rPr>
        <w:t>基本支出：指为保障机构正常运转、完成日常工作任务而发生的人员支出和公用支出。包括:</w:t>
      </w:r>
    </w:p>
    <w:p>
      <w:pPr>
        <w:keepNext w:val="0"/>
        <w:keepLines w:val="0"/>
        <w:widowControl/>
        <w:suppressLineNumbers w:val="0"/>
        <w:spacing w:before="0" w:beforeAutospacing="0" w:after="0" w:afterAutospacing="0" w:line="560" w:lineRule="exact"/>
        <w:ind w:left="0" w:right="0"/>
        <w:jc w:val="left"/>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    (1)工资福利支出包括在职职工基本工资、津贴补贴和社会保险缴费。</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(2)商品和服务包括办公费、印刷费、水电费、邮电费、办公用房取暖费及维修费、公务用车运行维护费、差旅费、会议费、招待费、培训费、其它商品服务支出等。</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(3)对个人和家庭的补助包括离退休人员离休费、退休费、遗属生活补助、在职人员住房公积金及采暖补贴等。</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2、项目支出：指在基本支出之外为完成特定行政任务和事业发展目标所发生的支出。包括：</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(1)天保工程社会保险补助包括树新林场、绿化大队、滨河林场等从事林木管护的职工养老、失业、医疗等社会保险支出。</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(2)天保工程森林资源管理用于青铜峡市天保工程区内森林资源管理支出，包括护林员工资、人员培训、有林单位的管护补助等。</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(3)森林生态效益补偿基金包括国有国家级公益林和集体和个人所有的国家级公益林生态补偿。</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(4)森林公安办案补助主要指给基层森林公安派出所补助的为了打击</w:t>
      </w:r>
      <w:r>
        <w:rPr>
          <w:rFonts w:hint="eastAsia" w:ascii="仿宋" w:hAnsi="仿宋" w:eastAsia="仿宋" w:cs="仿宋"/>
          <w:color w:val="333333"/>
          <w:kern w:val="2"/>
          <w:sz w:val="32"/>
          <w:szCs w:val="32"/>
          <w:lang w:val="en-US" w:eastAsia="zh-CN" w:bidi="ar"/>
        </w:rPr>
        <w:t>涉林违法犯罪盗伐滥伐、非法征占林地、流通领域违法犯罪、破坏野生动植物资源等违法犯罪活动</w:t>
      </w:r>
      <w:r>
        <w:rPr>
          <w:rFonts w:hint="eastAsia" w:ascii="仿宋" w:hAnsi="仿宋" w:eastAsia="仿宋" w:cs="仿宋"/>
          <w:i/>
          <w:color w:val="333333"/>
          <w:kern w:val="2"/>
          <w:sz w:val="32"/>
          <w:szCs w:val="32"/>
          <w:lang w:val="en-US" w:eastAsia="zh-CN" w:bidi="ar"/>
        </w:rPr>
        <w:t>经费补助。</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color w:val="333333"/>
          <w:kern w:val="0"/>
          <w:sz w:val="32"/>
          <w:szCs w:val="32"/>
          <w:lang w:val="en-US"/>
        </w:rPr>
      </w:pPr>
      <w:r>
        <w:rPr>
          <w:rFonts w:hint="eastAsia" w:ascii="仿宋" w:hAnsi="仿宋" w:eastAsia="仿宋" w:cs="仿宋"/>
          <w:color w:val="333333"/>
          <w:kern w:val="0"/>
          <w:sz w:val="32"/>
          <w:szCs w:val="32"/>
          <w:lang w:val="en-US" w:eastAsia="zh-CN" w:bidi="ar"/>
        </w:rPr>
        <w:t>(5)葡萄产业产区宣传、品牌培育项目包括对青铜峡市葡萄产业宣传，葡萄酒进行全国推介、媒体报道。</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color w:val="333333"/>
          <w:kern w:val="0"/>
          <w:sz w:val="32"/>
          <w:szCs w:val="32"/>
          <w:lang w:val="en-US"/>
        </w:rPr>
      </w:pPr>
      <w:r>
        <w:rPr>
          <w:rFonts w:hint="eastAsia" w:ascii="仿宋" w:hAnsi="仿宋" w:eastAsia="仿宋" w:cs="仿宋"/>
          <w:color w:val="333333"/>
          <w:kern w:val="0"/>
          <w:sz w:val="32"/>
          <w:szCs w:val="32"/>
          <w:lang w:val="en-US" w:eastAsia="zh-CN" w:bidi="ar"/>
        </w:rPr>
        <w:t>(6)森林防火及有害生物防治项目包括全市八镇两场有林地的防火及林业有害生物的防治。</w:t>
      </w:r>
    </w:p>
    <w:p>
      <w:pPr>
        <w:keepNext w:val="0"/>
        <w:keepLines w:val="0"/>
        <w:widowControl w:val="0"/>
        <w:suppressLineNumbers w:val="0"/>
        <w:spacing w:before="0" w:beforeAutospacing="0" w:after="0" w:afterAutospacing="0" w:line="560" w:lineRule="exact"/>
        <w:ind w:left="0" w:right="0" w:firstLine="640" w:firstLineChars="200"/>
        <w:jc w:val="both"/>
        <w:outlineLvl w:val="1"/>
        <w:rPr>
          <w:rFonts w:hint="eastAsia" w:ascii="仿宋" w:hAnsi="仿宋" w:eastAsia="仿宋" w:cs="仿宋"/>
          <w:color w:val="333333"/>
          <w:kern w:val="0"/>
          <w:sz w:val="32"/>
          <w:szCs w:val="32"/>
          <w:lang w:val="en-US"/>
        </w:rPr>
      </w:pPr>
      <w:r>
        <w:rPr>
          <w:rFonts w:hint="eastAsia" w:ascii="仿宋" w:hAnsi="仿宋" w:eastAsia="仿宋" w:cs="仿宋"/>
          <w:color w:val="333333"/>
          <w:kern w:val="0"/>
          <w:sz w:val="32"/>
          <w:szCs w:val="32"/>
          <w:lang w:val="en-US" w:eastAsia="zh-CN" w:bidi="ar"/>
        </w:rPr>
        <w:t>(7)绿化养护项目主要指青铜峡市小坝城区、滨河大道、新材料基地、铝厂、大坝电厂绿地管护，包括修枝抚育、灌水、补植、施肥、打药、除草、防火等。</w:t>
      </w:r>
    </w:p>
    <w:p>
      <w:pPr>
        <w:keepNext w:val="0"/>
        <w:keepLines w:val="0"/>
        <w:widowControl w:val="0"/>
        <w:suppressLineNumbers w:val="0"/>
        <w:spacing w:before="0" w:beforeAutospacing="0" w:after="0" w:afterAutospacing="0"/>
        <w:ind w:left="0" w:right="0" w:firstLine="720" w:firstLineChars="225"/>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480"/>
        <w:jc w:val="left"/>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1F099"/>
    <w:multiLevelType w:val="multilevel"/>
    <w:tmpl w:val="5D81F09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D81F0A4"/>
    <w:multiLevelType w:val="multilevel"/>
    <w:tmpl w:val="5D81F0A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14947"/>
    <w:rsid w:val="27A9336F"/>
    <w:rsid w:val="34614947"/>
    <w:rsid w:val="3CCE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3"/>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9">
    <w:name w:val="批注文字 Char"/>
    <w:basedOn w:val="7"/>
    <w:link w:val="2"/>
    <w:qFormat/>
    <w:uiPriority w:val="0"/>
    <w:rPr>
      <w:rFonts w:hint="default" w:ascii="Calibri" w:hAnsi="Calibri" w:eastAsia="宋体" w:cs="Times New Roman"/>
      <w:kern w:val="2"/>
      <w:sz w:val="21"/>
      <w:szCs w:val="24"/>
    </w:rPr>
  </w:style>
  <w:style w:type="character" w:customStyle="1" w:styleId="10">
    <w:name w:val="页眉 Char"/>
    <w:basedOn w:val="7"/>
    <w:link w:val="5"/>
    <w:qFormat/>
    <w:uiPriority w:val="0"/>
    <w:rPr>
      <w:rFonts w:hint="default" w:ascii="Calibri" w:hAnsi="Calibri" w:eastAsia="宋体" w:cs="Times New Roman"/>
      <w:kern w:val="2"/>
      <w:sz w:val="18"/>
      <w:szCs w:val="18"/>
    </w:rPr>
  </w:style>
  <w:style w:type="character" w:customStyle="1" w:styleId="11">
    <w:name w:val="页脚 Char"/>
    <w:basedOn w:val="7"/>
    <w:link w:val="4"/>
    <w:qFormat/>
    <w:uiPriority w:val="0"/>
    <w:rPr>
      <w:rFonts w:hint="default" w:ascii="Calibri" w:hAnsi="Calibri" w:eastAsia="宋体" w:cs="Times New Roman"/>
      <w:kern w:val="2"/>
      <w:sz w:val="18"/>
      <w:szCs w:val="18"/>
    </w:rPr>
  </w:style>
  <w:style w:type="paragraph" w:customStyle="1" w:styleId="1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character" w:customStyle="1" w:styleId="13">
    <w:name w:val="批注框文本 Char"/>
    <w:basedOn w:val="7"/>
    <w:link w:val="3"/>
    <w:qFormat/>
    <w:uiPriority w:val="0"/>
    <w:rPr>
      <w:rFonts w:hint="default"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青铜峡市人大办公室</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2019-09-18T08:51:00Z</dcterms:created>
  <dc:creator>Administrator</dc:creator>
  <cp:lastModifiedBy>Administrator</cp:lastModifiedBy>
  <dcterms:modified xsi:type="dcterms:W3CDTF">2019-09-19T02:48:06Z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