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rPr>
          <w:rFonts w:hint="eastAsia" w:ascii="仿宋_GB2312" w:eastAsia="仿宋_GB2312"/>
          <w:b/>
          <w:sz w:val="32"/>
          <w:szCs w:val="32"/>
        </w:rPr>
      </w:pPr>
    </w:p>
    <w:p>
      <w:pPr>
        <w:spacing w:line="580" w:lineRule="exact"/>
        <w:jc w:val="both"/>
        <w:rPr>
          <w:rFonts w:hint="eastAsia" w:ascii="黑体" w:eastAsia="黑体"/>
          <w:b/>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hint="eastAsia" w:ascii="黑体" w:hAnsi="宋体" w:eastAsia="黑体" w:cs="宋体"/>
          <w:b/>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黑体" w:hAnsi="宋体" w:eastAsia="黑体"/>
          <w:b/>
          <w:kern w:val="0"/>
          <w:sz w:val="84"/>
          <w:szCs w:val="84"/>
          <w:lang w:eastAsia="zh-CN"/>
        </w:rPr>
        <w:t>市委宣传部</w:t>
      </w:r>
      <w:r>
        <w:rPr>
          <w:rFonts w:hint="eastAsia" w:ascii="黑体" w:hAnsi="宋体" w:eastAsia="黑体"/>
          <w:b/>
          <w:kern w:val="0"/>
          <w:sz w:val="84"/>
          <w:szCs w:val="84"/>
        </w:rPr>
        <w:t>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line="560" w:lineRule="exact"/>
        <w:jc w:val="center"/>
        <w:outlineLvl w:val="1"/>
        <w:rPr>
          <w:rFonts w:hint="eastAsia" w:ascii="方正小标宋_GBK"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t>目录</w:t>
      </w:r>
    </w:p>
    <w:p>
      <w:pPr>
        <w:spacing w:line="560" w:lineRule="exact"/>
        <w:jc w:val="center"/>
        <w:outlineLvl w:val="1"/>
        <w:rPr>
          <w:b/>
          <w:kern w:val="0"/>
          <w:sz w:val="44"/>
          <w:szCs w:val="44"/>
        </w:rPr>
      </w:pPr>
    </w:p>
    <w:p>
      <w:pPr>
        <w:spacing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第一部分  单位概况</w:t>
      </w:r>
    </w:p>
    <w:p>
      <w:pPr>
        <w:spacing w:line="56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0" w:beforeLines="0" w:line="560" w:lineRule="exact"/>
        <w:ind w:firstLine="0" w:firstLineChars="0"/>
        <w:outlineLvl w:val="1"/>
        <w:rPr>
          <w:rFonts w:hint="eastAsia" w:ascii="黑体" w:eastAsia="黑体"/>
          <w:b w:val="0"/>
          <w:kern w:val="0"/>
          <w:sz w:val="32"/>
          <w:szCs w:val="32"/>
        </w:rPr>
      </w:pPr>
      <w:r>
        <w:rPr>
          <w:rFonts w:hint="eastAsia" w:ascii="黑体" w:eastAsia="黑体"/>
          <w:b w:val="0"/>
          <w:kern w:val="0"/>
          <w:sz w:val="32"/>
          <w:szCs w:val="32"/>
        </w:rPr>
        <w:t>第三部分  2016年度部门决算</w:t>
      </w:r>
      <w:r>
        <w:rPr>
          <w:rFonts w:hint="eastAsia" w:ascii="黑体" w:eastAsia="黑体"/>
          <w:b w:val="0"/>
          <w:kern w:val="0"/>
          <w:sz w:val="32"/>
          <w:szCs w:val="32"/>
          <w:lang w:eastAsia="zh-CN"/>
        </w:rPr>
        <w:t>情况</w:t>
      </w:r>
      <w:r>
        <w:rPr>
          <w:rFonts w:hint="eastAsia" w:ascii="黑体" w:eastAsia="黑体"/>
          <w:b w:val="0"/>
          <w:kern w:val="0"/>
          <w:sz w:val="32"/>
          <w:szCs w:val="32"/>
        </w:rPr>
        <w:t>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widowControl/>
        <w:jc w:val="center"/>
        <w:outlineLvl w:val="1"/>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widowControl/>
        <w:jc w:val="center"/>
        <w:outlineLvl w:val="1"/>
      </w:pPr>
    </w:p>
    <w:p>
      <w:pPr>
        <w:widowControl/>
        <w:jc w:val="center"/>
        <w:outlineLvl w:val="1"/>
      </w:pPr>
    </w:p>
    <w:p>
      <w:pPr>
        <w:widowControl/>
        <w:jc w:val="center"/>
        <w:outlineLvl w:val="1"/>
      </w:pPr>
      <w:r>
        <w:br w:type="textWrapping"/>
      </w:r>
      <w:r>
        <w:br w:type="textWrapping"/>
      </w:r>
      <w:r>
        <w:br w:type="textWrapping"/>
      </w:r>
      <w:r>
        <w:br w:type="textWrapping"/>
      </w:r>
    </w:p>
    <w:p>
      <w:pPr>
        <w:widowControl/>
        <w:jc w:val="center"/>
        <w:outlineLvl w:val="1"/>
        <w:rPr>
          <w:rFonts w:hint="eastAsia" w:ascii="方正小标宋_GBK" w:hAnsi="宋体" w:eastAsia="方正小标宋_GBK"/>
          <w:b w:val="0"/>
          <w:kern w:val="0"/>
          <w:sz w:val="44"/>
          <w:szCs w:val="44"/>
        </w:rPr>
      </w:pPr>
      <w:r>
        <w:br w:type="textWrapping"/>
      </w:r>
      <w:r>
        <w:rPr>
          <w:rFonts w:hint="eastAsia" w:ascii="方正小标宋_GBK" w:hAnsi="宋体" w:eastAsia="方正小标宋_GBK"/>
          <w:b w:val="0"/>
          <w:kern w:val="0"/>
          <w:sz w:val="44"/>
          <w:szCs w:val="44"/>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widowControl/>
        <w:numPr>
          <w:ins w:id="23" w:author="石磊" w:date="2017-08-14T09:28:00Z"/>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1、贯彻执行中央和自治区党委有关意识形态方面的方针政策和市委有关规定，制定我市宣传文化工作的方针和文化事业建设的总体规划并组织实施。</w:t>
      </w:r>
    </w:p>
    <w:p>
      <w:pPr>
        <w:widowControl/>
        <w:numPr>
          <w:ins w:id="24"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2、对全市宣传文化系统包括文化艺术、新闻出版、广播电视、社会科学研究等部门及有关社会团体的工作实施指导、协调、管理。</w:t>
      </w:r>
    </w:p>
    <w:p>
      <w:pPr>
        <w:widowControl/>
        <w:numPr>
          <w:ins w:id="25"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3、负责组织、指导理论研究、理论学习、理论宣传方面的工作；配合市委组织部做好党员教育工作。</w:t>
      </w:r>
    </w:p>
    <w:p>
      <w:pPr>
        <w:widowControl/>
        <w:numPr>
          <w:ins w:id="26"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4、负责新闻舆论导向，合同有关部门做好申办报刊、出版社、广播电台、电视台的报批工作。</w:t>
      </w:r>
    </w:p>
    <w:p>
      <w:pPr>
        <w:widowControl/>
        <w:numPr>
          <w:ins w:id="27"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5、负责规划和宏观指导精神产品的生产和文化艺术工作，保证党的文艺方针政策的贯彻执行。</w:t>
      </w:r>
    </w:p>
    <w:p>
      <w:pPr>
        <w:widowControl/>
        <w:numPr>
          <w:ins w:id="28"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6、规划和部署全市性宣传思想工作；组织进行党的中心任务和方针、政策的宣传，国际国内形势的宣传，以及政治、经济、文化活动的社会宣传；会同有关部门研究和改进群众思想教育工作；负责相关宣传信息的上报工作。</w:t>
      </w:r>
    </w:p>
    <w:p>
      <w:pPr>
        <w:widowControl/>
        <w:numPr>
          <w:ins w:id="29"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7、宏观指导、部署企业的思想政治工作，负责行政事业单位政治工作人员专业职务审核、考核、培训工作。</w:t>
      </w:r>
    </w:p>
    <w:p>
      <w:pPr>
        <w:widowControl/>
        <w:numPr>
          <w:ins w:id="30"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8、研究制订精神文明建设的规划、措施；指导、部署、协调群众性精神文明创建活动的开展。</w:t>
      </w:r>
    </w:p>
    <w:p>
      <w:pPr>
        <w:widowControl/>
        <w:numPr>
          <w:ins w:id="31"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9、负责管理全市社会文化市场，安排部署全市公民道德建设和未成年思想道德建设工作；组织、部署全市“扫黄打非”工作。</w:t>
      </w:r>
    </w:p>
    <w:p>
      <w:pPr>
        <w:widowControl/>
        <w:numPr>
          <w:ins w:id="32"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10、协调市委组织部管理市宣传文化系统的领导干部，并指导其领导班子建设，制定宣传干部的培训规划并组织实施。</w:t>
      </w:r>
    </w:p>
    <w:p>
      <w:pPr>
        <w:widowControl/>
        <w:numPr>
          <w:ins w:id="33"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11、归口管理、统筹协调互联网上的新闻宣传工作。</w:t>
      </w:r>
    </w:p>
    <w:p>
      <w:pPr>
        <w:widowControl/>
        <w:numPr>
          <w:ins w:id="34" w:author="石磊" w:date=""/>
        </w:numPr>
        <w:spacing w:line="560" w:lineRule="exact"/>
        <w:ind w:firstLine="640" w:firstLineChars="20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12、承办市委和上级党委宣传部门交办的其它事项。</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widowControl/>
        <w:spacing w:line="560" w:lineRule="exact"/>
        <w:ind w:firstLine="480"/>
        <w:jc w:val="lef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1、</w:t>
      </w:r>
      <w:r>
        <w:rPr>
          <w:rFonts w:hint="eastAsia" w:ascii="仿宋_GB2312" w:hAnsi="宋体" w:eastAsia="仿宋_GB2312" w:cs="宋体"/>
          <w:kern w:val="0"/>
          <w:sz w:val="32"/>
          <w:szCs w:val="32"/>
          <w:lang w:eastAsia="zh-CN"/>
        </w:rPr>
        <w:t>市委宣传部共有编制</w:t>
      </w:r>
      <w:r>
        <w:rPr>
          <w:rFonts w:hint="eastAsia" w:ascii="仿宋_GB2312" w:hAnsi="宋体" w:eastAsia="仿宋_GB2312" w:cs="宋体"/>
          <w:kern w:val="0"/>
          <w:sz w:val="32"/>
          <w:szCs w:val="32"/>
          <w:lang w:val="en-US" w:eastAsia="zh-CN"/>
        </w:rPr>
        <w:t>9名，其中：行政编制8名，事业编制1名。</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w:t>
      </w:r>
      <w:r>
        <w:rPr>
          <w:rFonts w:hint="eastAsia" w:ascii="仿宋_GB2312" w:hAnsi="宋体" w:eastAsia="仿宋_GB2312" w:cs="宋体"/>
          <w:kern w:val="0"/>
          <w:sz w:val="32"/>
          <w:szCs w:val="32"/>
          <w:lang w:eastAsia="zh-CN"/>
        </w:rPr>
        <w:t>现有在职干部</w:t>
      </w:r>
      <w:r>
        <w:rPr>
          <w:rFonts w:hint="eastAsia" w:ascii="仿宋_GB2312" w:hAnsi="宋体" w:eastAsia="仿宋_GB2312" w:cs="宋体"/>
          <w:kern w:val="0"/>
          <w:sz w:val="32"/>
          <w:szCs w:val="32"/>
          <w:lang w:val="en-US" w:eastAsia="zh-CN"/>
        </w:rPr>
        <w:t>8人，退休2人。</w:t>
      </w: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5"/>
        <w:tblW w:w="14977" w:type="dxa"/>
        <w:jc w:val="center"/>
        <w:tblInd w:w="0" w:type="dxa"/>
        <w:tblLayout w:type="fixed"/>
        <w:tblCellMar>
          <w:top w:w="0" w:type="dxa"/>
          <w:left w:w="108" w:type="dxa"/>
          <w:bottom w:w="0" w:type="dxa"/>
          <w:right w:w="108" w:type="dxa"/>
        </w:tblCellMar>
      </w:tblPr>
      <w:tblGrid>
        <w:gridCol w:w="5269"/>
        <w:gridCol w:w="296"/>
        <w:gridCol w:w="514"/>
        <w:gridCol w:w="236"/>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8"/>
            <w:tcBorders>
              <w:top w:val="nil"/>
              <w:left w:val="nil"/>
              <w:bottom w:val="nil"/>
              <w:right w:val="nil"/>
            </w:tcBorders>
            <w:vAlign w:val="bottom"/>
          </w:tcPr>
          <w:p>
            <w:pPr>
              <w:spacing w:before="156" w:beforeLines="50" w:line="580" w:lineRule="exact"/>
              <w:ind w:firstLine="215" w:firstLineChars="49"/>
              <w:outlineLvl w:val="1"/>
              <w:rPr>
                <w:rFonts w:hint="eastAsia" w:ascii="方正小标宋_GBK" w:hAnsi="宋体" w:eastAsia="方正小标宋_GBK"/>
                <w:b w:val="0"/>
                <w:kern w:val="0"/>
                <w:sz w:val="32"/>
                <w:szCs w:val="32"/>
              </w:rPr>
            </w:pPr>
            <w:r>
              <w:rPr>
                <w:rFonts w:hint="eastAsia" w:ascii="方正小标宋_GBK" w:hAnsi="宋体" w:eastAsia="方正小标宋_GBK" w:cs="Arial"/>
                <w:b w:val="0"/>
                <w:bCs/>
                <w:color w:val="000000"/>
                <w:kern w:val="0"/>
                <w:sz w:val="44"/>
                <w:szCs w:val="44"/>
              </w:rPr>
              <w:t>第二部分  2016年度部门决算表</w:t>
            </w:r>
            <w:r>
              <w:rPr>
                <w:rFonts w:hint="eastAsia" w:ascii="方正小标宋_GBK" w:hAnsi="宋体" w:eastAsia="方正小标宋_GBK"/>
                <w:b w:val="0"/>
                <w:kern w:val="0"/>
                <w:sz w:val="32"/>
                <w:szCs w:val="32"/>
              </w:rPr>
              <w:t>（注意：没有数据的表格应当列出空表并说明）</w:t>
            </w:r>
          </w:p>
          <w:p>
            <w:pPr>
              <w:widowControl/>
              <w:jc w:val="center"/>
              <w:rPr>
                <w:rFonts w:hint="eastAsia" w:ascii="方正小标宋_GBK" w:hAnsi="宋体" w:eastAsia="方正小标宋_GBK" w:cs="Arial"/>
                <w:b w:val="0"/>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市委宣传部</w:t>
            </w:r>
          </w:p>
        </w:tc>
        <w:tc>
          <w:tcPr>
            <w:tcW w:w="750"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33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331"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2567139.33</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3198452.70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342014.82</w:t>
            </w: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14248.50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331"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331"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41600.00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2909154.15</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　</w:t>
            </w:r>
            <w:r>
              <w:rPr>
                <w:rFonts w:hint="eastAsia" w:ascii="宋体" w:hAnsi="宋体" w:cs="Arial"/>
                <w:b w:val="0"/>
                <w:bCs w:val="0"/>
                <w:color w:val="000000"/>
                <w:kern w:val="0"/>
                <w:sz w:val="22"/>
                <w:szCs w:val="22"/>
                <w:lang w:val="en-US" w:eastAsia="zh-CN"/>
              </w:rPr>
              <w:t>3306775.83</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81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33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115917.25</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　</w:t>
            </w:r>
            <w:r>
              <w:rPr>
                <w:rFonts w:hint="eastAsia" w:ascii="宋体" w:hAnsi="宋体" w:cs="Arial"/>
                <w:b w:val="0"/>
                <w:bCs w:val="0"/>
                <w:color w:val="000000"/>
                <w:kern w:val="0"/>
                <w:sz w:val="22"/>
                <w:szCs w:val="22"/>
                <w:lang w:val="en-US" w:eastAsia="zh-CN"/>
              </w:rPr>
              <w:t>718295.57</w:t>
            </w:r>
          </w:p>
        </w:tc>
      </w:tr>
      <w:tr>
        <w:tblPrEx>
          <w:tblLayout w:type="fixed"/>
          <w:tblCellMar>
            <w:top w:w="0" w:type="dxa"/>
            <w:left w:w="108" w:type="dxa"/>
            <w:bottom w:w="0" w:type="dxa"/>
            <w:right w:w="108" w:type="dxa"/>
          </w:tblCellMar>
        </w:tblPrEx>
        <w:trPr>
          <w:trHeight w:val="308" w:hRule="atLeast"/>
          <w:jc w:val="center"/>
        </w:trPr>
        <w:tc>
          <w:tcPr>
            <w:tcW w:w="5269"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81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331" w:type="dxa"/>
            <w:gridSpan w:val="2"/>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4025071.40</w:t>
            </w: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　</w:t>
            </w:r>
            <w:r>
              <w:rPr>
                <w:rFonts w:hint="eastAsia" w:ascii="宋体" w:hAnsi="宋体" w:cs="Arial"/>
                <w:b w:val="0"/>
                <w:bCs w:val="0"/>
                <w:color w:val="000000"/>
                <w:kern w:val="0"/>
                <w:sz w:val="22"/>
                <w:szCs w:val="22"/>
                <w:lang w:val="en-US" w:eastAsia="zh-CN"/>
              </w:rPr>
              <w:t>4025071.40</w:t>
            </w:r>
          </w:p>
        </w:tc>
      </w:tr>
    </w:tbl>
    <w:p>
      <w:pPr>
        <w:spacing w:line="580" w:lineRule="exact"/>
        <w:ind w:left="26" w:leftChars="-257" w:hanging="565" w:hangingChars="257"/>
        <w:jc w:val="left"/>
        <w:rPr>
          <w:rFonts w:hint="eastAsia"/>
        </w:rPr>
      </w:pPr>
      <w:ins w:id="35"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spacing w:line="240" w:lineRule="auto"/>
        <w:jc w:val="left"/>
        <w:rPr>
          <w:rFonts w:hint="eastAsia"/>
        </w:rPr>
      </w:pPr>
    </w:p>
    <w:p>
      <w:pPr>
        <w:spacing w:line="580" w:lineRule="exact"/>
        <w:rPr>
          <w:rFonts w:hint="eastAsia"/>
        </w:rPr>
      </w:pPr>
    </w:p>
    <w:p>
      <w:pPr>
        <w:spacing w:line="580" w:lineRule="exact"/>
        <w:rPr>
          <w:rFonts w:hint="eastAsia"/>
        </w:rPr>
      </w:pPr>
    </w:p>
    <w:p>
      <w:pPr>
        <w:numPr>
          <w:ins w:id="36" w:author="石磊" w:date="2017-08-01T12:28:00Z"/>
        </w:numPr>
        <w:spacing w:line="580" w:lineRule="exact"/>
        <w:rPr>
          <w:ins w:id="37" w:author="石磊" w:date="2017-08-01T12:28:00Z"/>
          <w:rFonts w:hint="eastAsia"/>
        </w:rPr>
      </w:pPr>
    </w:p>
    <w:p>
      <w:pPr>
        <w:spacing w:line="580" w:lineRule="exact"/>
        <w:rPr>
          <w:rFonts w:hint="eastAsia"/>
        </w:rPr>
      </w:pP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3144"/>
        <w:gridCol w:w="1665"/>
        <w:gridCol w:w="1365"/>
        <w:gridCol w:w="735"/>
        <w:gridCol w:w="1230"/>
        <w:gridCol w:w="1365"/>
        <w:gridCol w:w="1425"/>
        <w:gridCol w:w="2013"/>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15" w:hRule="atLeast"/>
        </w:trPr>
        <w:tc>
          <w:tcPr>
            <w:tcW w:w="446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市委宣传部</w:t>
            </w:r>
          </w:p>
        </w:tc>
        <w:tc>
          <w:tcPr>
            <w:tcW w:w="16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35" w:type="dxa"/>
            <w:tcBorders>
              <w:top w:val="nil"/>
              <w:left w:val="nil"/>
              <w:bottom w:val="nil"/>
              <w:right w:val="nil"/>
            </w:tcBorders>
            <w:vAlign w:val="bottom"/>
          </w:tcPr>
          <w:p>
            <w:pPr>
              <w:widowControl/>
              <w:jc w:val="center"/>
              <w:rPr>
                <w:rFonts w:ascii="宋体" w:hAnsi="宋体" w:cs="Arial"/>
                <w:color w:val="000000"/>
                <w:kern w:val="0"/>
                <w:sz w:val="24"/>
              </w:rPr>
            </w:pPr>
          </w:p>
        </w:tc>
        <w:tc>
          <w:tcPr>
            <w:tcW w:w="123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25" w:type="dxa"/>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公开02表</w:t>
            </w:r>
          </w:p>
        </w:tc>
        <w:tc>
          <w:tcPr>
            <w:tcW w:w="201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46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73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23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3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201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4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3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3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01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7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3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013"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2909154.15</w:t>
            </w: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2567139.33</w:t>
            </w:r>
            <w:r>
              <w:rPr>
                <w:rFonts w:hint="eastAsia" w:ascii="宋体" w:hAnsi="宋体" w:cs="Arial"/>
                <w:color w:val="000000"/>
                <w:kern w:val="0"/>
                <w:sz w:val="22"/>
                <w:szCs w:val="22"/>
              </w:rPr>
              <w:t>　</w:t>
            </w:r>
          </w:p>
        </w:tc>
        <w:tc>
          <w:tcPr>
            <w:tcW w:w="7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342014.82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一般公共服务支出</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2800831.02</w:t>
            </w: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2458816.20</w:t>
            </w:r>
            <w:r>
              <w:rPr>
                <w:rFonts w:hint="eastAsia" w:ascii="宋体" w:hAnsi="宋体" w:cs="Arial"/>
                <w:color w:val="000000"/>
                <w:kern w:val="0"/>
                <w:sz w:val="22"/>
                <w:szCs w:val="22"/>
              </w:rPr>
              <w:t>　</w:t>
            </w:r>
          </w:p>
        </w:tc>
        <w:tc>
          <w:tcPr>
            <w:tcW w:w="7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342014.82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20133</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宣传事务</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2800831.02</w:t>
            </w: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2458816.20</w:t>
            </w:r>
            <w:r>
              <w:rPr>
                <w:rFonts w:hint="eastAsia" w:ascii="宋体" w:hAnsi="宋体" w:cs="Arial"/>
                <w:color w:val="000000"/>
                <w:kern w:val="0"/>
                <w:sz w:val="22"/>
                <w:szCs w:val="22"/>
              </w:rPr>
              <w:t>　</w:t>
            </w:r>
          </w:p>
        </w:tc>
        <w:tc>
          <w:tcPr>
            <w:tcW w:w="7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342014.82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2013301</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2800831.02</w:t>
            </w: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2458816.20</w:t>
            </w:r>
            <w:r>
              <w:rPr>
                <w:rFonts w:hint="eastAsia" w:ascii="宋体" w:hAnsi="宋体" w:cs="Arial"/>
                <w:color w:val="000000"/>
                <w:kern w:val="0"/>
                <w:sz w:val="22"/>
                <w:szCs w:val="22"/>
              </w:rPr>
              <w:t>　</w:t>
            </w:r>
          </w:p>
        </w:tc>
        <w:tc>
          <w:tcPr>
            <w:tcW w:w="7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342014.82</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社会保障和就业支出</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c>
          <w:tcPr>
            <w:tcW w:w="7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73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2080504</w:t>
            </w:r>
          </w:p>
        </w:tc>
        <w:tc>
          <w:tcPr>
            <w:tcW w:w="314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未归口管理的行政单位离退休</w:t>
            </w:r>
          </w:p>
        </w:tc>
        <w:tc>
          <w:tcPr>
            <w:tcW w:w="16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13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73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3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01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其它社会保障和就业支出</w:t>
            </w:r>
          </w:p>
        </w:tc>
        <w:tc>
          <w:tcPr>
            <w:tcW w:w="16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7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01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其它社会保障和就业支出</w:t>
            </w:r>
          </w:p>
        </w:tc>
        <w:tc>
          <w:tcPr>
            <w:tcW w:w="16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7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01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医疗卫生与计划生育支出</w:t>
            </w:r>
          </w:p>
        </w:tc>
        <w:tc>
          <w:tcPr>
            <w:tcW w:w="16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7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01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21005</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医疗保障</w:t>
            </w:r>
          </w:p>
        </w:tc>
        <w:tc>
          <w:tcPr>
            <w:tcW w:w="16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7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01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2100503</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公务员医疗补助</w:t>
            </w:r>
          </w:p>
        </w:tc>
        <w:tc>
          <w:tcPr>
            <w:tcW w:w="16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7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01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6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73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6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01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3144" w:type="dxa"/>
            <w:tcBorders>
              <w:top w:val="nil"/>
              <w:left w:val="nil"/>
              <w:bottom w:val="single" w:color="auto" w:sz="4"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住房改革支出</w:t>
            </w:r>
          </w:p>
        </w:tc>
        <w:tc>
          <w:tcPr>
            <w:tcW w:w="1665" w:type="dxa"/>
            <w:tcBorders>
              <w:top w:val="nil"/>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365" w:type="dxa"/>
            <w:tcBorders>
              <w:top w:val="nil"/>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735" w:type="dxa"/>
            <w:tcBorders>
              <w:top w:val="nil"/>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nil"/>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365" w:type="dxa"/>
            <w:tcBorders>
              <w:top w:val="nil"/>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nil"/>
              <w:left w:val="nil"/>
              <w:bottom w:val="single" w:color="auto" w:sz="4" w:space="0"/>
              <w:right w:val="single" w:color="000000" w:sz="4" w:space="0"/>
            </w:tcBorders>
            <w:vAlign w:val="center"/>
          </w:tcPr>
          <w:p>
            <w:pPr>
              <w:widowControl/>
              <w:jc w:val="right"/>
              <w:rPr>
                <w:rFonts w:hint="eastAsia" w:ascii="宋体" w:hAnsi="宋体" w:cs="Arial"/>
                <w:color w:val="000000"/>
                <w:kern w:val="0"/>
                <w:sz w:val="22"/>
                <w:szCs w:val="22"/>
              </w:rPr>
            </w:pPr>
          </w:p>
        </w:tc>
        <w:tc>
          <w:tcPr>
            <w:tcW w:w="2013" w:type="dxa"/>
            <w:tcBorders>
              <w:top w:val="nil"/>
              <w:left w:val="nil"/>
              <w:bottom w:val="single" w:color="auto" w:sz="4"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3144" w:type="dxa"/>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住房公积金</w:t>
            </w:r>
          </w:p>
        </w:tc>
        <w:tc>
          <w:tcPr>
            <w:tcW w:w="166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36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73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230"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36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42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013" w:type="dxa"/>
            <w:tcBorders>
              <w:top w:val="single" w:color="auto" w:sz="4" w:space="0"/>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bl>
    <w:p>
      <w:pPr>
        <w:spacing w:line="580" w:lineRule="exact"/>
        <w:rPr>
          <w:rFonts w:hint="eastAsia"/>
        </w:rPr>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3144"/>
        <w:gridCol w:w="1395"/>
        <w:gridCol w:w="2445"/>
        <w:gridCol w:w="1200"/>
        <w:gridCol w:w="1125"/>
        <w:gridCol w:w="825"/>
        <w:gridCol w:w="2583"/>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4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8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4509"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市委宣传部</w:t>
            </w:r>
          </w:p>
        </w:tc>
        <w:tc>
          <w:tcPr>
            <w:tcW w:w="13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445" w:type="dxa"/>
            <w:tcBorders>
              <w:top w:val="nil"/>
              <w:left w:val="nil"/>
              <w:bottom w:val="nil"/>
              <w:right w:val="nil"/>
            </w:tcBorders>
            <w:vAlign w:val="bottom"/>
          </w:tcPr>
          <w:p>
            <w:pPr>
              <w:widowControl/>
              <w:jc w:val="center"/>
              <w:rPr>
                <w:rFonts w:ascii="宋体" w:hAnsi="宋体" w:cs="Arial"/>
                <w:color w:val="000000"/>
                <w:kern w:val="0"/>
                <w:sz w:val="24"/>
              </w:rPr>
            </w:pPr>
          </w:p>
        </w:tc>
        <w:tc>
          <w:tcPr>
            <w:tcW w:w="120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8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50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9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44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2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1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8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58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4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8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8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4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58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9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44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8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583"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3306775.83</w:t>
            </w: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3306775.83</w:t>
            </w:r>
            <w:r>
              <w:rPr>
                <w:rFonts w:hint="eastAsia" w:ascii="宋体" w:hAnsi="宋体" w:cs="Arial"/>
                <w:color w:val="000000"/>
                <w:kern w:val="0"/>
                <w:sz w:val="22"/>
                <w:szCs w:val="22"/>
              </w:rPr>
              <w:t>　</w:t>
            </w:r>
          </w:p>
        </w:tc>
        <w:tc>
          <w:tcPr>
            <w:tcW w:w="12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8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一般公共服务支出</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3198452.70</w:t>
            </w: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3198452.70</w:t>
            </w:r>
            <w:r>
              <w:rPr>
                <w:rFonts w:hint="eastAsia" w:ascii="宋体" w:hAnsi="宋体" w:cs="Arial"/>
                <w:color w:val="000000"/>
                <w:kern w:val="0"/>
                <w:sz w:val="22"/>
                <w:szCs w:val="22"/>
              </w:rPr>
              <w:t>　</w:t>
            </w:r>
          </w:p>
        </w:tc>
        <w:tc>
          <w:tcPr>
            <w:tcW w:w="12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8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20133</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宣传事务</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3198452.70</w:t>
            </w: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3198452.70</w:t>
            </w:r>
            <w:r>
              <w:rPr>
                <w:rFonts w:hint="eastAsia" w:ascii="宋体" w:hAnsi="宋体" w:cs="Arial"/>
                <w:color w:val="000000"/>
                <w:kern w:val="0"/>
                <w:sz w:val="22"/>
                <w:szCs w:val="22"/>
              </w:rPr>
              <w:t>　</w:t>
            </w:r>
          </w:p>
        </w:tc>
        <w:tc>
          <w:tcPr>
            <w:tcW w:w="12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8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2013301</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3198452.70</w:t>
            </w: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3198452.70</w:t>
            </w:r>
            <w:r>
              <w:rPr>
                <w:rFonts w:hint="eastAsia" w:ascii="宋体" w:hAnsi="宋体" w:cs="Arial"/>
                <w:color w:val="000000"/>
                <w:kern w:val="0"/>
                <w:sz w:val="22"/>
                <w:szCs w:val="22"/>
              </w:rPr>
              <w:t>　</w:t>
            </w:r>
          </w:p>
        </w:tc>
        <w:tc>
          <w:tcPr>
            <w:tcW w:w="12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8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社会保障和就业支出</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c>
          <w:tcPr>
            <w:tcW w:w="12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8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w:t>
            </w:r>
          </w:p>
        </w:tc>
        <w:tc>
          <w:tcPr>
            <w:tcW w:w="314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139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244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12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8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2080504</w:t>
            </w:r>
          </w:p>
        </w:tc>
        <w:tc>
          <w:tcPr>
            <w:tcW w:w="3144"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未归口管理的行政单位离退休</w:t>
            </w:r>
          </w:p>
        </w:tc>
        <w:tc>
          <w:tcPr>
            <w:tcW w:w="139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244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12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583" w:type="dxa"/>
            <w:tcBorders>
              <w:top w:val="nil"/>
              <w:left w:val="nil"/>
              <w:bottom w:val="single" w:color="auto"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auto"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3144" w:type="dxa"/>
            <w:tcBorders>
              <w:top w:val="single" w:color="auto" w:sz="4" w:space="0"/>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其它社会保障和就业支出</w:t>
            </w:r>
          </w:p>
        </w:tc>
        <w:tc>
          <w:tcPr>
            <w:tcW w:w="139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244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1200"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2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25" w:type="dxa"/>
            <w:tcBorders>
              <w:top w:val="single" w:color="auto" w:sz="4" w:space="0"/>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583" w:type="dxa"/>
            <w:tcBorders>
              <w:top w:val="single" w:color="auto" w:sz="4" w:space="0"/>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其它社会保障和就业支出</w:t>
            </w: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244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12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58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医疗卫生与计划生育支出</w:t>
            </w: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244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2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58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21005</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医疗保障</w:t>
            </w: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244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2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58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2100503</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公务员医疗补助</w:t>
            </w: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244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2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58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244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2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58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住房改革支出</w:t>
            </w: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244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2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58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3144"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住房公积金</w:t>
            </w:r>
          </w:p>
        </w:tc>
        <w:tc>
          <w:tcPr>
            <w:tcW w:w="139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244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2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c>
          <w:tcPr>
            <w:tcW w:w="2583" w:type="dxa"/>
            <w:tcBorders>
              <w:top w:val="nil"/>
              <w:left w:val="nil"/>
              <w:bottom w:val="single" w:color="000000" w:sz="8" w:space="0"/>
              <w:right w:val="single" w:color="000000" w:sz="8"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26" w:type="dxa"/>
        <w:jc w:val="center"/>
        <w:tblInd w:w="0" w:type="dxa"/>
        <w:tblLayout w:type="fixed"/>
        <w:tblCellMar>
          <w:top w:w="0" w:type="dxa"/>
          <w:left w:w="108" w:type="dxa"/>
          <w:bottom w:w="0" w:type="dxa"/>
          <w:right w:w="108" w:type="dxa"/>
        </w:tblCellMar>
      </w:tblPr>
      <w:tblGrid>
        <w:gridCol w:w="3871"/>
        <w:gridCol w:w="487"/>
        <w:gridCol w:w="233"/>
        <w:gridCol w:w="285"/>
        <w:gridCol w:w="1125"/>
        <w:gridCol w:w="3225"/>
        <w:gridCol w:w="105"/>
        <w:gridCol w:w="645"/>
        <w:gridCol w:w="260"/>
        <w:gridCol w:w="431"/>
        <w:gridCol w:w="518"/>
        <w:gridCol w:w="396"/>
        <w:gridCol w:w="297"/>
        <w:gridCol w:w="1068"/>
        <w:gridCol w:w="1070"/>
        <w:gridCol w:w="10"/>
      </w:tblGrid>
      <w:tr>
        <w:tblPrEx>
          <w:tblLayout w:type="fixed"/>
          <w:tblCellMar>
            <w:top w:w="0" w:type="dxa"/>
            <w:left w:w="108" w:type="dxa"/>
            <w:bottom w:w="0" w:type="dxa"/>
            <w:right w:w="108" w:type="dxa"/>
          </w:tblCellMar>
        </w:tblPrEx>
        <w:trPr>
          <w:gridAfter w:val="1"/>
          <w:wAfter w:w="10" w:type="dxa"/>
          <w:trHeight w:val="390" w:hRule="atLeast"/>
          <w:jc w:val="center"/>
        </w:trPr>
        <w:tc>
          <w:tcPr>
            <w:tcW w:w="14016" w:type="dxa"/>
            <w:gridSpan w:val="15"/>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4"/>
                <w:szCs w:val="44"/>
              </w:rPr>
              <w:t>财政拨款收入支出决算总表</w:t>
            </w:r>
          </w:p>
        </w:tc>
      </w:tr>
      <w:tr>
        <w:tblPrEx>
          <w:tblLayout w:type="fixed"/>
          <w:tblCellMar>
            <w:top w:w="0" w:type="dxa"/>
            <w:left w:w="108" w:type="dxa"/>
            <w:bottom w:w="0" w:type="dxa"/>
            <w:right w:w="108" w:type="dxa"/>
          </w:tblCellMar>
        </w:tblPrEx>
        <w:trPr>
          <w:gridAfter w:val="1"/>
          <w:wAfter w:w="10" w:type="dxa"/>
          <w:trHeight w:val="300" w:hRule="atLeast"/>
          <w:jc w:val="center"/>
        </w:trPr>
        <w:tc>
          <w:tcPr>
            <w:tcW w:w="435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66"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138" w:type="dxa"/>
            <w:gridSpan w:val="2"/>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gridAfter w:val="1"/>
          <w:wAfter w:w="10" w:type="dxa"/>
          <w:trHeight w:val="300" w:hRule="atLeast"/>
          <w:jc w:val="center"/>
        </w:trPr>
        <w:tc>
          <w:tcPr>
            <w:tcW w:w="4358"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市委宣传部</w:t>
            </w:r>
          </w:p>
        </w:tc>
        <w:tc>
          <w:tcPr>
            <w:tcW w:w="5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666"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2138" w:type="dxa"/>
            <w:gridSpan w:val="2"/>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gridAfter w:val="1"/>
          <w:wAfter w:w="10" w:type="dxa"/>
          <w:trHeight w:val="300" w:hRule="atLeast"/>
          <w:jc w:val="center"/>
        </w:trPr>
        <w:tc>
          <w:tcPr>
            <w:tcW w:w="6001"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015" w:type="dxa"/>
            <w:gridSpan w:val="10"/>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gridAfter w:val="1"/>
          <w:wAfter w:w="10" w:type="dxa"/>
          <w:trHeight w:val="450" w:hRule="atLeast"/>
          <w:jc w:val="center"/>
        </w:trPr>
        <w:tc>
          <w:tcPr>
            <w:tcW w:w="3871"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72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410" w:type="dxa"/>
            <w:gridSpan w:val="2"/>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2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5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4040"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871" w:type="dxa"/>
            <w:vMerge w:val="continue"/>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410" w:type="dxa"/>
            <w:gridSpan w:val="2"/>
            <w:vMerge w:val="continue"/>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3330"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905"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p>
        </w:tc>
        <w:tc>
          <w:tcPr>
            <w:tcW w:w="1345" w:type="dxa"/>
            <w:gridSpan w:val="3"/>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6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08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871" w:type="dxa"/>
            <w:tcBorders>
              <w:top w:val="single" w:color="auto"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2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41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33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905"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345" w:type="dxa"/>
            <w:gridSpan w:val="3"/>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65"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8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2567139.33</w:t>
            </w: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2590818.91</w:t>
            </w: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2590818.91</w:t>
            </w: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14248.50</w:t>
            </w: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14248.50</w:t>
            </w: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41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90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34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3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3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410"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905"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34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41600.00</w:t>
            </w: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41600.00</w:t>
            </w: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auto"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2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41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2567139.33</w:t>
            </w:r>
            <w:r>
              <w:rPr>
                <w:rFonts w:hint="eastAsia" w:ascii="宋体" w:hAnsi="宋体" w:cs="Arial"/>
                <w:color w:val="000000"/>
                <w:kern w:val="0"/>
                <w:sz w:val="22"/>
                <w:szCs w:val="22"/>
              </w:rPr>
              <w:t>　</w:t>
            </w:r>
          </w:p>
        </w:tc>
        <w:tc>
          <w:tcPr>
            <w:tcW w:w="3330" w:type="dxa"/>
            <w:gridSpan w:val="2"/>
            <w:tcBorders>
              <w:top w:val="nil"/>
              <w:left w:val="nil"/>
              <w:bottom w:val="single" w:color="auto"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90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34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2699142.04</w:t>
            </w:r>
            <w:r>
              <w:rPr>
                <w:rFonts w:hint="eastAsia" w:ascii="宋体" w:hAnsi="宋体" w:cs="Arial"/>
                <w:color w:val="000000"/>
                <w:kern w:val="0"/>
                <w:sz w:val="22"/>
                <w:szCs w:val="22"/>
              </w:rPr>
              <w:t>　</w:t>
            </w:r>
          </w:p>
        </w:tc>
        <w:tc>
          <w:tcPr>
            <w:tcW w:w="136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2699142.04</w:t>
            </w:r>
            <w:r>
              <w:rPr>
                <w:rFonts w:hint="eastAsia" w:ascii="宋体" w:hAnsi="宋体" w:cs="Arial"/>
                <w:color w:val="000000"/>
                <w:kern w:val="0"/>
                <w:sz w:val="22"/>
                <w:szCs w:val="22"/>
              </w:rPr>
              <w:t>　</w:t>
            </w:r>
          </w:p>
        </w:tc>
        <w:tc>
          <w:tcPr>
            <w:tcW w:w="108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720"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410"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675798.16</w:t>
            </w:r>
            <w:r>
              <w:rPr>
                <w:rFonts w:hint="eastAsia" w:ascii="宋体" w:hAnsi="宋体" w:cs="Arial"/>
                <w:color w:val="000000"/>
                <w:kern w:val="0"/>
                <w:sz w:val="22"/>
                <w:szCs w:val="22"/>
              </w:rPr>
              <w:t>　</w:t>
            </w:r>
          </w:p>
        </w:tc>
        <w:tc>
          <w:tcPr>
            <w:tcW w:w="3330" w:type="dxa"/>
            <w:gridSpan w:val="2"/>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905"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345"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543795.45</w:t>
            </w:r>
            <w:r>
              <w:rPr>
                <w:rFonts w:hint="eastAsia" w:ascii="宋体" w:hAnsi="宋体" w:cs="Arial"/>
                <w:color w:val="000000"/>
                <w:kern w:val="0"/>
                <w:sz w:val="22"/>
                <w:szCs w:val="22"/>
              </w:rPr>
              <w:t>　</w:t>
            </w:r>
          </w:p>
        </w:tc>
        <w:tc>
          <w:tcPr>
            <w:tcW w:w="1365"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543795.45</w:t>
            </w:r>
            <w:r>
              <w:rPr>
                <w:rFonts w:hint="eastAsia" w:ascii="宋体" w:hAnsi="宋体" w:cs="Arial"/>
                <w:color w:val="000000"/>
                <w:kern w:val="0"/>
                <w:sz w:val="22"/>
                <w:szCs w:val="22"/>
              </w:rPr>
              <w:t>　</w:t>
            </w:r>
          </w:p>
        </w:tc>
        <w:tc>
          <w:tcPr>
            <w:tcW w:w="1080"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20"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41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675798.16</w:t>
            </w:r>
            <w:r>
              <w:rPr>
                <w:rFonts w:hint="eastAsia" w:ascii="宋体" w:hAnsi="宋体" w:cs="Arial"/>
                <w:color w:val="000000"/>
                <w:kern w:val="0"/>
                <w:sz w:val="22"/>
                <w:szCs w:val="22"/>
              </w:rPr>
              <w:t>　</w:t>
            </w:r>
          </w:p>
        </w:tc>
        <w:tc>
          <w:tcPr>
            <w:tcW w:w="3330" w:type="dxa"/>
            <w:gridSpan w:val="2"/>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05"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345"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20"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41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30" w:type="dxa"/>
            <w:gridSpan w:val="2"/>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905" w:type="dxa"/>
            <w:gridSpan w:val="2"/>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345"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65"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80"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8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72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3242937.49</w:t>
            </w:r>
            <w:r>
              <w:rPr>
                <w:rFonts w:hint="eastAsia" w:ascii="宋体" w:hAnsi="宋体" w:cs="Arial"/>
                <w:color w:val="000000"/>
                <w:kern w:val="0"/>
                <w:sz w:val="22"/>
                <w:szCs w:val="22"/>
              </w:rPr>
              <w:t>　</w:t>
            </w:r>
          </w:p>
        </w:tc>
        <w:tc>
          <w:tcPr>
            <w:tcW w:w="333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90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345"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3242937.49</w:t>
            </w:r>
            <w:r>
              <w:rPr>
                <w:rFonts w:hint="eastAsia" w:ascii="宋体" w:hAnsi="宋体" w:cs="Arial"/>
                <w:color w:val="000000"/>
                <w:kern w:val="0"/>
                <w:sz w:val="22"/>
                <w:szCs w:val="22"/>
              </w:rPr>
              <w:t>　</w:t>
            </w:r>
          </w:p>
        </w:tc>
        <w:tc>
          <w:tcPr>
            <w:tcW w:w="1365"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3242937.49</w:t>
            </w:r>
            <w:r>
              <w:rPr>
                <w:rFonts w:hint="eastAsia" w:ascii="宋体" w:hAnsi="宋体" w:cs="Arial"/>
                <w:color w:val="000000"/>
                <w:kern w:val="0"/>
                <w:sz w:val="22"/>
                <w:szCs w:val="22"/>
              </w:rPr>
              <w:t>　</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4026" w:type="dxa"/>
            <w:gridSpan w:val="16"/>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3264" w:type="dxa"/>
        <w:jc w:val="center"/>
        <w:tblInd w:w="0" w:type="dxa"/>
        <w:tblLayout w:type="fixed"/>
        <w:tblCellMar>
          <w:top w:w="0" w:type="dxa"/>
          <w:left w:w="108" w:type="dxa"/>
          <w:bottom w:w="0" w:type="dxa"/>
          <w:right w:w="108" w:type="dxa"/>
        </w:tblCellMar>
      </w:tblPr>
      <w:tblGrid>
        <w:gridCol w:w="1322"/>
        <w:gridCol w:w="465"/>
        <w:gridCol w:w="390"/>
        <w:gridCol w:w="3165"/>
        <w:gridCol w:w="1389"/>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15" w:hRule="atLeast"/>
          <w:jc w:val="center"/>
        </w:trPr>
        <w:tc>
          <w:tcPr>
            <w:tcW w:w="5342"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市委宣传部</w:t>
            </w:r>
          </w:p>
        </w:tc>
        <w:tc>
          <w:tcPr>
            <w:tcW w:w="13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center"/>
              <w:rPr>
                <w:rFonts w:ascii="宋体" w:hAnsi="宋体" w:cs="Arial"/>
                <w:color w:val="000000"/>
                <w:kern w:val="0"/>
                <w:sz w:val="24"/>
              </w:rPr>
            </w:pPr>
            <w:r>
              <w:rPr>
                <w:rFonts w:hint="eastAsia" w:ascii="宋体" w:hAnsi="宋体" w:cs="Arial"/>
                <w:color w:val="000000"/>
                <w:kern w:val="0"/>
                <w:sz w:val="24"/>
              </w:rPr>
              <w:t>公开05表</w:t>
            </w:r>
            <w:r>
              <w:rPr>
                <w:rFonts w:hint="eastAsia" w:ascii="宋体" w:hAnsi="宋体" w:cs="Arial"/>
                <w:color w:val="000000"/>
                <w:kern w:val="0"/>
                <w:sz w:val="24"/>
                <w:lang w:val="en-US" w:eastAsia="zh-CN"/>
              </w:rPr>
              <w:t xml:space="preserve">                </w:t>
            </w: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5342"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38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177"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6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17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177"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8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1322"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6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39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3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132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6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3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2699142.04</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675798.16</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201</w:t>
            </w:r>
          </w:p>
        </w:tc>
        <w:tc>
          <w:tcPr>
            <w:tcW w:w="31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一般公共服务支出</w:t>
            </w:r>
          </w:p>
        </w:tc>
        <w:tc>
          <w:tcPr>
            <w:tcW w:w="13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2590818.91</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675798.16</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20133</w:t>
            </w:r>
          </w:p>
        </w:tc>
        <w:tc>
          <w:tcPr>
            <w:tcW w:w="31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宣传事务</w:t>
            </w:r>
          </w:p>
        </w:tc>
        <w:tc>
          <w:tcPr>
            <w:tcW w:w="13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2590818.91</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675798.16</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2013301</w:t>
            </w:r>
          </w:p>
        </w:tc>
        <w:tc>
          <w:tcPr>
            <w:tcW w:w="31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eastAsia="zh-CN"/>
              </w:rPr>
              <w:t>行政运行</w:t>
            </w:r>
          </w:p>
        </w:tc>
        <w:tc>
          <w:tcPr>
            <w:tcW w:w="13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2590818.91</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675798.16</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w:t>
            </w:r>
          </w:p>
        </w:tc>
        <w:tc>
          <w:tcPr>
            <w:tcW w:w="31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社会保障和就业支出</w:t>
            </w:r>
          </w:p>
        </w:tc>
        <w:tc>
          <w:tcPr>
            <w:tcW w:w="13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52474.63</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20805</w:t>
            </w:r>
          </w:p>
        </w:tc>
        <w:tc>
          <w:tcPr>
            <w:tcW w:w="316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行政事业单位离退休</w:t>
            </w:r>
          </w:p>
        </w:tc>
        <w:tc>
          <w:tcPr>
            <w:tcW w:w="138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183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val="en-US" w:eastAsia="zh-CN"/>
              </w:rPr>
              <w:t>2080504</w:t>
            </w:r>
          </w:p>
        </w:tc>
        <w:tc>
          <w:tcPr>
            <w:tcW w:w="3165"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lang w:eastAsia="zh-CN"/>
              </w:rPr>
              <w:t>未归口管理的行政单位离退休</w:t>
            </w:r>
          </w:p>
        </w:tc>
        <w:tc>
          <w:tcPr>
            <w:tcW w:w="138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1833"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51055.00</w:t>
            </w:r>
            <w:r>
              <w:rPr>
                <w:rFonts w:hint="eastAsia" w:ascii="宋体" w:hAnsi="宋体" w:cs="Arial"/>
                <w:color w:val="000000"/>
                <w:kern w:val="0"/>
                <w:sz w:val="22"/>
                <w:szCs w:val="22"/>
              </w:rPr>
              <w:t>　</w:t>
            </w:r>
          </w:p>
        </w:tc>
        <w:tc>
          <w:tcPr>
            <w:tcW w:w="47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w:t>
            </w:r>
          </w:p>
        </w:tc>
        <w:tc>
          <w:tcPr>
            <w:tcW w:w="3165"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其它社会保障和就业支出</w:t>
            </w:r>
          </w:p>
        </w:tc>
        <w:tc>
          <w:tcPr>
            <w:tcW w:w="13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3165"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其它社会保障和就业支出</w:t>
            </w:r>
          </w:p>
        </w:tc>
        <w:tc>
          <w:tcPr>
            <w:tcW w:w="13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1419.63</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w:t>
            </w:r>
          </w:p>
        </w:tc>
        <w:tc>
          <w:tcPr>
            <w:tcW w:w="3165"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医疗卫生与计划生育支出</w:t>
            </w:r>
          </w:p>
        </w:tc>
        <w:tc>
          <w:tcPr>
            <w:tcW w:w="13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21005</w:t>
            </w:r>
          </w:p>
        </w:tc>
        <w:tc>
          <w:tcPr>
            <w:tcW w:w="3165"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医疗保障</w:t>
            </w:r>
          </w:p>
        </w:tc>
        <w:tc>
          <w:tcPr>
            <w:tcW w:w="13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2100503</w:t>
            </w:r>
          </w:p>
        </w:tc>
        <w:tc>
          <w:tcPr>
            <w:tcW w:w="3165"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公务员医疗补助</w:t>
            </w:r>
          </w:p>
        </w:tc>
        <w:tc>
          <w:tcPr>
            <w:tcW w:w="13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14248.50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221</w:t>
            </w:r>
          </w:p>
        </w:tc>
        <w:tc>
          <w:tcPr>
            <w:tcW w:w="3165"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住房保障支出</w:t>
            </w:r>
          </w:p>
        </w:tc>
        <w:tc>
          <w:tcPr>
            <w:tcW w:w="13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w:t>
            </w:r>
          </w:p>
        </w:tc>
        <w:tc>
          <w:tcPr>
            <w:tcW w:w="3165"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住房改革支出</w:t>
            </w:r>
          </w:p>
        </w:tc>
        <w:tc>
          <w:tcPr>
            <w:tcW w:w="13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136" w:hRule="atLeast"/>
          <w:jc w:val="center"/>
        </w:trPr>
        <w:tc>
          <w:tcPr>
            <w:tcW w:w="2177"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2210201</w:t>
            </w:r>
          </w:p>
        </w:tc>
        <w:tc>
          <w:tcPr>
            <w:tcW w:w="3165" w:type="dxa"/>
            <w:tcBorders>
              <w:top w:val="nil"/>
              <w:left w:val="nil"/>
              <w:bottom w:val="single" w:color="000000" w:sz="8" w:space="0"/>
              <w:right w:val="single" w:color="000000" w:sz="4" w:space="0"/>
            </w:tcBorders>
            <w:vAlign w:val="center"/>
          </w:tcPr>
          <w:p>
            <w:pPr>
              <w:widowControl/>
              <w:jc w:val="left"/>
              <w:rPr>
                <w:rFonts w:hint="eastAsia" w:ascii="宋体" w:hAnsi="宋体" w:cs="Arial"/>
                <w:color w:val="000000"/>
                <w:kern w:val="0"/>
                <w:sz w:val="22"/>
                <w:szCs w:val="22"/>
                <w:lang w:eastAsia="zh-CN"/>
              </w:rPr>
            </w:pPr>
            <w:r>
              <w:rPr>
                <w:rFonts w:hint="eastAsia" w:ascii="宋体" w:hAnsi="宋体" w:cs="Arial"/>
                <w:color w:val="000000"/>
                <w:kern w:val="0"/>
                <w:sz w:val="22"/>
                <w:szCs w:val="22"/>
                <w:lang w:eastAsia="zh-CN"/>
              </w:rPr>
              <w:t>住房公积金</w:t>
            </w:r>
          </w:p>
        </w:tc>
        <w:tc>
          <w:tcPr>
            <w:tcW w:w="1389"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1833"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lang w:val="en-US" w:eastAsia="zh-CN"/>
              </w:rPr>
            </w:pPr>
            <w:r>
              <w:rPr>
                <w:rFonts w:hint="eastAsia" w:ascii="宋体" w:hAnsi="宋体" w:cs="Arial"/>
                <w:color w:val="000000"/>
                <w:kern w:val="0"/>
                <w:sz w:val="22"/>
                <w:szCs w:val="22"/>
                <w:lang w:val="en-US" w:eastAsia="zh-CN"/>
              </w:rPr>
              <w:t>41600.00</w:t>
            </w:r>
          </w:p>
        </w:tc>
        <w:tc>
          <w:tcPr>
            <w:tcW w:w="4700" w:type="dxa"/>
            <w:tcBorders>
              <w:top w:val="nil"/>
              <w:left w:val="nil"/>
              <w:bottom w:val="single" w:color="000000" w:sz="8" w:space="0"/>
              <w:right w:val="single" w:color="000000" w:sz="4" w:space="0"/>
            </w:tcBorders>
            <w:vAlign w:val="center"/>
          </w:tcPr>
          <w:p>
            <w:pPr>
              <w:widowControl/>
              <w:jc w:val="right"/>
              <w:rPr>
                <w:rFonts w:hint="eastAsia" w:ascii="宋体" w:hAnsi="宋体" w:cs="Arial"/>
                <w:color w:val="000000"/>
                <w:kern w:val="0"/>
                <w:sz w:val="22"/>
                <w:szCs w:val="22"/>
              </w:rPr>
            </w:pPr>
          </w:p>
        </w:tc>
      </w:tr>
    </w:tbl>
    <w:p>
      <w:pPr>
        <w:spacing w:line="580" w:lineRule="exact"/>
        <w:rPr>
          <w:rFonts w:hint="eastAsia"/>
        </w:rPr>
      </w:pPr>
    </w:p>
    <w:tbl>
      <w:tblPr>
        <w:tblStyle w:val="5"/>
        <w:tblW w:w="13300" w:type="dxa"/>
        <w:tblInd w:w="194" w:type="dxa"/>
        <w:tblLayout w:type="fixed"/>
        <w:tblCellMar>
          <w:top w:w="15" w:type="dxa"/>
          <w:left w:w="15" w:type="dxa"/>
          <w:bottom w:w="15" w:type="dxa"/>
          <w:right w:w="15" w:type="dxa"/>
        </w:tblCellMar>
      </w:tblPr>
      <w:tblGrid>
        <w:gridCol w:w="1699"/>
        <w:gridCol w:w="4487"/>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5"/>
            <w:tcBorders>
              <w:bottom w:val="nil"/>
            </w:tcBorders>
            <w:vAlign w:val="bottom"/>
          </w:tcPr>
          <w:p>
            <w:pPr>
              <w:widowControl/>
              <w:jc w:val="center"/>
              <w:textAlignment w:val="bottom"/>
              <w:rPr>
                <w:rFonts w:hint="eastAsia" w:ascii="方正小标宋_GBK" w:hAnsi="方正小标宋_GBK" w:eastAsia="方正小标宋_GBK" w:cs="方正小标宋_GBK"/>
                <w:color w:val="000000"/>
                <w:sz w:val="40"/>
                <w:szCs w:val="40"/>
                <w:rPrChange w:id="38" w:author="石磊" w:date="2017-08-14T09:33:00Z">
                  <w:rPr>
                    <w:rFonts w:ascii="方正小标宋_GBK" w:hAnsi="方正小标宋_GBK" w:eastAsia="方正小标宋_GBK" w:cs="方正小标宋_GBK"/>
                    <w:color w:val="000000"/>
                    <w:sz w:val="40"/>
                    <w:szCs w:val="40"/>
                  </w:rPr>
                </w:rPrChange>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3300" w:type="dxa"/>
            <w:gridSpan w:val="5"/>
            <w:tcBorders>
              <w:top w:val="nil"/>
              <w:left w:val="nil"/>
            </w:tcBorders>
            <w:vAlign w:val="bottom"/>
          </w:tcPr>
          <w:p>
            <w:pPr>
              <w:widowControl/>
              <w:jc w:val="right"/>
              <w:textAlignment w:val="bottom"/>
              <w:rPr>
                <w:rFonts w:hint="eastAsia" w:ascii="宋体" w:hAnsi="宋体" w:cs="宋体"/>
                <w:color w:val="000000"/>
                <w:sz w:val="24"/>
              </w:rPr>
            </w:pPr>
            <w:r>
              <w:rPr>
                <w:rFonts w:hint="eastAsia" w:ascii="宋体" w:hAnsi="宋体" w:cs="宋体"/>
                <w:color w:val="000000"/>
                <w:kern w:val="0"/>
                <w:sz w:val="24"/>
                <w:lang w:bidi="ar"/>
              </w:rPr>
              <w:t>公开06表</w:t>
            </w:r>
          </w:p>
        </w:tc>
      </w:tr>
      <w:tr>
        <w:tblPrEx>
          <w:tblLayout w:type="fixed"/>
        </w:tblPrEx>
        <w:trPr>
          <w:trHeight w:val="285" w:hRule="atLeast"/>
        </w:trPr>
        <w:tc>
          <w:tcPr>
            <w:tcW w:w="10900" w:type="dxa"/>
            <w:gridSpan w:val="4"/>
            <w:tcBorders>
              <w:left w:val="nil"/>
            </w:tcBorders>
            <w:vAlign w:val="bottom"/>
          </w:tcPr>
          <w:p>
            <w:pPr>
              <w:rPr>
                <w:rFonts w:ascii="Arial" w:hAnsi="Arial" w:cs="Arial"/>
                <w:color w:val="000000"/>
                <w:sz w:val="20"/>
                <w:szCs w:val="20"/>
              </w:rPr>
            </w:pPr>
            <w:r>
              <w:rPr>
                <w:rFonts w:hint="eastAsia" w:ascii="宋体" w:hAnsi="宋体" w:cs="宋体"/>
                <w:color w:val="000000"/>
                <w:kern w:val="0"/>
                <w:sz w:val="24"/>
                <w:lang w:bidi="ar"/>
              </w:rPr>
              <w:t>公开部门：</w:t>
            </w:r>
            <w:r>
              <w:rPr>
                <w:rFonts w:hint="eastAsia" w:ascii="Arial" w:hAnsi="Arial" w:cs="Arial"/>
                <w:color w:val="000000"/>
                <w:sz w:val="24"/>
                <w:szCs w:val="24"/>
                <w:lang w:eastAsia="zh-CN"/>
              </w:rPr>
              <w:t>市委宣传部</w:t>
            </w:r>
          </w:p>
        </w:tc>
        <w:tc>
          <w:tcPr>
            <w:tcW w:w="2400" w:type="dxa"/>
            <w:vAlign w:val="bottom"/>
          </w:tcPr>
          <w:p>
            <w:pPr>
              <w:widowControl/>
              <w:ind w:firstLine="960" w:firstLineChars="400"/>
              <w:jc w:val="both"/>
              <w:textAlignment w:val="bottom"/>
              <w:rPr>
                <w:rFonts w:hint="eastAsia"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trHeight w:val="300" w:hRule="atLeast"/>
        </w:trPr>
        <w:tc>
          <w:tcPr>
            <w:tcW w:w="618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CellMar>
            <w:top w:w="15" w:type="dxa"/>
            <w:left w:w="15" w:type="dxa"/>
            <w:bottom w:w="15" w:type="dxa"/>
            <w:right w:w="15" w:type="dxa"/>
          </w:tblCellMar>
        </w:tblPrEx>
        <w:trPr>
          <w:trHeight w:val="312" w:hRule="atLeast"/>
        </w:trPr>
        <w:tc>
          <w:tcPr>
            <w:tcW w:w="169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448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cs="宋体"/>
                <w:b/>
                <w:color w:val="000000"/>
                <w:sz w:val="22"/>
                <w:szCs w:val="22"/>
              </w:rPr>
            </w:pP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2699142.04</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625219.70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2073922.34</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504065.70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504065.70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169256.00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169256.00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169821.00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169821.00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97753.00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97753.00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36959.70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36959.70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30276.00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30276.00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2073922.34</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2073922.34</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240462.50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240462.50</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32254.00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32254.00</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7388.71</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7388.71</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20582.63</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20582.63</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24000.00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24000.00</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6</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9064.90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9064.90</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81764.00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81764.00</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8</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4</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5</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6</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13450.00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13450.00</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8</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79001.37</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79001.37</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4</w:t>
            </w:r>
            <w:r>
              <w:rPr>
                <w:rStyle w:val="6"/>
                <w:rFonts w:hint="default"/>
                <w:lang w:bidi="ar"/>
              </w:rPr>
              <w:t>0</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1565954.23</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1565954.23</w:t>
            </w: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121154.00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121154.00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51055.00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51055.00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4</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41600.00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41600.00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4</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21499.00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21499.00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5</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hint="eastAsia" w:ascii="Arial" w:hAnsi="Arial" w:cs="Arial" w:eastAsiaTheme="minorEastAsia"/>
                <w:color w:val="000000"/>
                <w:sz w:val="20"/>
                <w:szCs w:val="20"/>
                <w:lang w:val="en-US" w:eastAsia="zh-CN"/>
              </w:rPr>
            </w:pPr>
            <w:r>
              <w:rPr>
                <w:rFonts w:hint="eastAsia" w:ascii="Arial" w:hAnsi="Arial" w:cs="Arial"/>
                <w:color w:val="000000"/>
                <w:sz w:val="20"/>
                <w:szCs w:val="20"/>
                <w:lang w:val="en-US" w:eastAsia="zh-CN"/>
              </w:rPr>
              <w:t>7000.00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ascii="Arial" w:hAnsi="Arial" w:cs="Arial"/>
                <w:color w:val="000000"/>
                <w:sz w:val="20"/>
                <w:szCs w:val="20"/>
                <w:lang w:val="en-US" w:eastAsia="zh-CN"/>
              </w:rPr>
              <w:t>7000.00</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10</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5</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8</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0</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2</w:t>
            </w:r>
            <w:r>
              <w:rPr>
                <w:rStyle w:val="6"/>
                <w:rFonts w:hint="default"/>
                <w:lang w:bidi="ar"/>
              </w:rPr>
              <w:t>0</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04</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2</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3</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07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1</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3</w:t>
            </w:r>
            <w:r>
              <w:rPr>
                <w:rStyle w:val="7"/>
                <w:rFonts w:hint="default"/>
                <w:lang w:bidi="ar"/>
              </w:rPr>
              <w:t>99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6</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0</w:t>
            </w:r>
            <w:r>
              <w:rPr>
                <w:rStyle w:val="6"/>
                <w:rFonts w:hint="default"/>
                <w:lang w:bidi="ar"/>
              </w:rPr>
              <w:t>7</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9</w:t>
            </w:r>
            <w:r>
              <w:rPr>
                <w:rStyle w:val="6"/>
                <w:rFonts w:hint="default"/>
                <w:lang w:bidi="ar"/>
              </w:rPr>
              <w:t>9</w:t>
            </w:r>
          </w:p>
        </w:tc>
        <w:tc>
          <w:tcPr>
            <w:tcW w:w="4487"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5"/>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560" w:type="dxa"/>
        <w:jc w:val="center"/>
        <w:tblInd w:w="0" w:type="dxa"/>
        <w:tblLayout w:type="fixed"/>
        <w:tblCellMar>
          <w:top w:w="0" w:type="dxa"/>
          <w:left w:w="108" w:type="dxa"/>
          <w:bottom w:w="0" w:type="dxa"/>
          <w:right w:w="108" w:type="dxa"/>
        </w:tblCellMar>
      </w:tblPr>
      <w:tblGrid>
        <w:gridCol w:w="1133"/>
        <w:gridCol w:w="147"/>
        <w:gridCol w:w="1096"/>
        <w:gridCol w:w="687"/>
        <w:gridCol w:w="647"/>
        <w:gridCol w:w="971"/>
        <w:gridCol w:w="1279"/>
        <w:gridCol w:w="358"/>
        <w:gridCol w:w="803"/>
        <w:gridCol w:w="1152"/>
        <w:gridCol w:w="222"/>
        <w:gridCol w:w="827"/>
        <w:gridCol w:w="842"/>
        <w:gridCol w:w="386"/>
        <w:gridCol w:w="1232"/>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7"/>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3063" w:type="dxa"/>
            <w:gridSpan w:val="4"/>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eastAsia="zh-CN"/>
              </w:rPr>
              <w:t>市委宣传部</w:t>
            </w: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8"/>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28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9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584"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37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28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3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971"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27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37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28"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3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28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09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3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7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27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6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37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82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228"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3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585" w:hRule="atLeast"/>
          <w:jc w:val="center"/>
        </w:trPr>
        <w:tc>
          <w:tcPr>
            <w:tcW w:w="1280" w:type="dxa"/>
            <w:gridSpan w:val="2"/>
            <w:tcBorders>
              <w:top w:val="nil"/>
              <w:left w:val="single" w:color="auto" w:sz="4" w:space="0"/>
              <w:bottom w:val="single" w:color="auto" w:sz="4" w:space="0"/>
              <w:right w:val="single" w:color="auto" w:sz="4" w:space="0"/>
            </w:tcBorders>
            <w:vAlign w:val="center"/>
          </w:tcPr>
          <w:p>
            <w:pPr>
              <w:widowControl/>
              <w:jc w:val="right"/>
              <w:rPr>
                <w:rFonts w:hint="eastAsia" w:ascii="宋体" w:hAnsi="宋体" w:cs="Arial"/>
                <w:b w:val="0"/>
                <w:bCs w:val="0"/>
                <w:color w:val="000000"/>
                <w:kern w:val="0"/>
                <w:sz w:val="22"/>
                <w:szCs w:val="22"/>
                <w:lang w:val="en-US" w:eastAsia="zh-CN"/>
              </w:rPr>
            </w:pPr>
          </w:p>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160775.37</w:t>
            </w:r>
            <w:r>
              <w:rPr>
                <w:rFonts w:hint="eastAsia" w:ascii="宋体" w:hAnsi="宋体" w:cs="Arial"/>
                <w:b w:val="0"/>
                <w:bCs w:val="0"/>
                <w:color w:val="000000"/>
                <w:kern w:val="0"/>
                <w:sz w:val="22"/>
                <w:szCs w:val="22"/>
              </w:rPr>
              <w:t>　</w:t>
            </w:r>
          </w:p>
        </w:tc>
        <w:tc>
          <w:tcPr>
            <w:tcW w:w="1096" w:type="dxa"/>
            <w:tcBorders>
              <w:top w:val="nil"/>
              <w:left w:val="nil"/>
              <w:bottom w:val="single" w:color="auto" w:sz="4" w:space="0"/>
              <w:right w:val="single" w:color="auto" w:sz="4" w:space="0"/>
            </w:tcBorders>
            <w:vAlign w:val="center"/>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　</w:t>
            </w:r>
            <w:r>
              <w:rPr>
                <w:rFonts w:hint="eastAsia" w:ascii="宋体" w:hAnsi="宋体" w:cs="Arial"/>
                <w:b w:val="0"/>
                <w:bCs w:val="0"/>
                <w:color w:val="000000"/>
                <w:kern w:val="0"/>
                <w:sz w:val="22"/>
                <w:szCs w:val="22"/>
                <w:lang w:val="en-US" w:eastAsia="zh-CN"/>
              </w:rPr>
              <w:t>0</w:t>
            </w:r>
          </w:p>
        </w:tc>
        <w:tc>
          <w:tcPr>
            <w:tcW w:w="1334" w:type="dxa"/>
            <w:gridSpan w:val="2"/>
            <w:tcBorders>
              <w:top w:val="nil"/>
              <w:left w:val="nil"/>
              <w:bottom w:val="single" w:color="auto" w:sz="4" w:space="0"/>
              <w:right w:val="single" w:color="auto" w:sz="4" w:space="0"/>
            </w:tcBorders>
            <w:vAlign w:val="center"/>
          </w:tcPr>
          <w:p>
            <w:pPr>
              <w:widowControl/>
              <w:jc w:val="right"/>
              <w:rPr>
                <w:rFonts w:hint="eastAsia" w:ascii="宋体" w:hAnsi="宋体" w:cs="Arial"/>
                <w:b w:val="0"/>
                <w:bCs w:val="0"/>
                <w:color w:val="000000"/>
                <w:kern w:val="0"/>
                <w:sz w:val="22"/>
                <w:szCs w:val="22"/>
              </w:rPr>
            </w:pPr>
            <w:r>
              <w:rPr>
                <w:rFonts w:hint="eastAsia" w:ascii="宋体" w:hAnsi="宋体" w:cs="Arial"/>
                <w:b w:val="0"/>
                <w:bCs w:val="0"/>
                <w:color w:val="000000"/>
                <w:kern w:val="0"/>
                <w:sz w:val="22"/>
                <w:szCs w:val="22"/>
              </w:rPr>
              <w:t>　</w:t>
            </w:r>
          </w:p>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79011.37</w:t>
            </w:r>
          </w:p>
        </w:tc>
        <w:tc>
          <w:tcPr>
            <w:tcW w:w="971" w:type="dxa"/>
            <w:tcBorders>
              <w:top w:val="nil"/>
              <w:left w:val="nil"/>
              <w:bottom w:val="single" w:color="auto" w:sz="4" w:space="0"/>
              <w:right w:val="single" w:color="auto" w:sz="4" w:space="0"/>
            </w:tcBorders>
            <w:vAlign w:val="center"/>
          </w:tcPr>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rPr>
              <w:t>　</w:t>
            </w:r>
            <w:r>
              <w:rPr>
                <w:rFonts w:hint="eastAsia" w:ascii="宋体" w:hAnsi="宋体" w:cs="Arial"/>
                <w:b w:val="0"/>
                <w:bCs w:val="0"/>
                <w:color w:val="000000"/>
                <w:kern w:val="0"/>
                <w:sz w:val="22"/>
                <w:szCs w:val="22"/>
                <w:lang w:val="en-US" w:eastAsia="zh-CN"/>
              </w:rPr>
              <w:t>0</w:t>
            </w:r>
          </w:p>
        </w:tc>
        <w:tc>
          <w:tcPr>
            <w:tcW w:w="1279" w:type="dxa"/>
            <w:tcBorders>
              <w:top w:val="nil"/>
              <w:left w:val="nil"/>
              <w:bottom w:val="single" w:color="auto" w:sz="4" w:space="0"/>
              <w:right w:val="single" w:color="auto" w:sz="4" w:space="0"/>
            </w:tcBorders>
            <w:vAlign w:val="center"/>
          </w:tcPr>
          <w:p>
            <w:pPr>
              <w:widowControl/>
              <w:jc w:val="right"/>
              <w:rPr>
                <w:rFonts w:hint="eastAsia" w:ascii="宋体" w:hAnsi="宋体" w:cs="Arial"/>
                <w:b w:val="0"/>
                <w:bCs w:val="0"/>
                <w:color w:val="000000"/>
                <w:kern w:val="0"/>
                <w:sz w:val="22"/>
                <w:szCs w:val="22"/>
              </w:rPr>
            </w:pPr>
            <w:r>
              <w:rPr>
                <w:rFonts w:hint="eastAsia" w:ascii="宋体" w:hAnsi="宋体" w:cs="Arial"/>
                <w:b w:val="0"/>
                <w:bCs w:val="0"/>
                <w:color w:val="000000"/>
                <w:kern w:val="0"/>
                <w:sz w:val="22"/>
                <w:szCs w:val="22"/>
              </w:rPr>
              <w:t>　</w:t>
            </w:r>
          </w:p>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79011.37</w:t>
            </w:r>
          </w:p>
        </w:tc>
        <w:tc>
          <w:tcPr>
            <w:tcW w:w="1161" w:type="dxa"/>
            <w:gridSpan w:val="2"/>
            <w:tcBorders>
              <w:top w:val="nil"/>
              <w:left w:val="nil"/>
              <w:bottom w:val="single" w:color="auto" w:sz="4" w:space="0"/>
              <w:right w:val="single" w:color="auto" w:sz="4" w:space="0"/>
            </w:tcBorders>
            <w:vAlign w:val="center"/>
          </w:tcPr>
          <w:p>
            <w:pPr>
              <w:widowControl/>
              <w:jc w:val="right"/>
              <w:rPr>
                <w:rFonts w:hint="eastAsia" w:ascii="宋体" w:hAnsi="宋体" w:cs="Arial"/>
                <w:b w:val="0"/>
                <w:bCs w:val="0"/>
                <w:color w:val="000000"/>
                <w:kern w:val="0"/>
                <w:sz w:val="22"/>
                <w:szCs w:val="22"/>
              </w:rPr>
            </w:pPr>
            <w:r>
              <w:rPr>
                <w:rFonts w:hint="eastAsia" w:ascii="宋体" w:hAnsi="宋体" w:cs="Arial"/>
                <w:b w:val="0"/>
                <w:bCs w:val="0"/>
                <w:color w:val="000000"/>
                <w:kern w:val="0"/>
                <w:sz w:val="22"/>
                <w:szCs w:val="22"/>
              </w:rPr>
              <w:t>　</w:t>
            </w:r>
          </w:p>
          <w:p>
            <w:pPr>
              <w:widowControl/>
              <w:jc w:val="right"/>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81764.00</w:t>
            </w:r>
          </w:p>
        </w:tc>
        <w:tc>
          <w:tcPr>
            <w:tcW w:w="1374" w:type="dxa"/>
            <w:gridSpan w:val="2"/>
            <w:tcBorders>
              <w:top w:val="nil"/>
              <w:left w:val="nil"/>
              <w:bottom w:val="single" w:color="auto" w:sz="4" w:space="0"/>
              <w:right w:val="single" w:color="auto" w:sz="4" w:space="0"/>
            </w:tcBorders>
            <w:vAlign w:val="center"/>
          </w:tcPr>
          <w:p>
            <w:pPr>
              <w:widowControl/>
              <w:jc w:val="right"/>
              <w:rPr>
                <w:rFonts w:hint="eastAsia" w:ascii="宋体" w:hAnsi="宋体" w:cs="Arial"/>
                <w:b w:val="0"/>
                <w:bCs w:val="0"/>
                <w:color w:val="000000"/>
                <w:kern w:val="0"/>
                <w:sz w:val="22"/>
                <w:szCs w:val="22"/>
                <w:lang w:val="en-US" w:eastAsia="zh-CN"/>
              </w:rPr>
            </w:pPr>
          </w:p>
          <w:p>
            <w:pPr>
              <w:widowControl/>
              <w:jc w:val="both"/>
              <w:rPr>
                <w:rFonts w:ascii="宋体" w:hAnsi="宋体" w:cs="Arial"/>
                <w:b w:val="0"/>
                <w:bCs w:val="0"/>
                <w:color w:val="000000"/>
                <w:kern w:val="0"/>
                <w:sz w:val="22"/>
                <w:szCs w:val="22"/>
              </w:rPr>
            </w:pPr>
            <w:r>
              <w:rPr>
                <w:rFonts w:hint="eastAsia" w:ascii="宋体" w:hAnsi="宋体" w:cs="Arial"/>
                <w:b w:val="0"/>
                <w:bCs w:val="0"/>
                <w:color w:val="000000"/>
                <w:kern w:val="0"/>
                <w:sz w:val="22"/>
                <w:szCs w:val="22"/>
                <w:lang w:val="en-US" w:eastAsia="zh-CN"/>
              </w:rPr>
              <w:t>160775.37</w:t>
            </w:r>
            <w:r>
              <w:rPr>
                <w:rFonts w:hint="eastAsia" w:ascii="宋体" w:hAnsi="宋体" w:cs="Arial"/>
                <w:b w:val="0"/>
                <w:bCs w:val="0"/>
                <w:color w:val="000000"/>
                <w:kern w:val="0"/>
                <w:sz w:val="22"/>
                <w:szCs w:val="22"/>
              </w:rPr>
              <w:t>　</w:t>
            </w:r>
          </w:p>
        </w:tc>
        <w:tc>
          <w:tcPr>
            <w:tcW w:w="827" w:type="dxa"/>
            <w:tcBorders>
              <w:top w:val="nil"/>
              <w:left w:val="nil"/>
              <w:bottom w:val="single" w:color="auto" w:sz="4" w:space="0"/>
              <w:right w:val="single" w:color="auto" w:sz="4" w:space="0"/>
            </w:tcBorders>
            <w:vAlign w:val="bottom"/>
          </w:tcPr>
          <w:p>
            <w:pPr>
              <w:widowControl/>
              <w:jc w:val="right"/>
              <w:rPr>
                <w:rFonts w:ascii="Arial" w:hAnsi="Arial" w:cs="Arial"/>
                <w:b w:val="0"/>
                <w:bCs w:val="0"/>
                <w:color w:val="000000"/>
                <w:kern w:val="0"/>
                <w:sz w:val="20"/>
                <w:szCs w:val="20"/>
              </w:rPr>
            </w:pPr>
            <w:r>
              <w:rPr>
                <w:rFonts w:ascii="Arial" w:hAnsi="Arial" w:cs="Arial"/>
                <w:b w:val="0"/>
                <w:bCs w:val="0"/>
                <w:color w:val="000000"/>
                <w:kern w:val="0"/>
                <w:sz w:val="20"/>
                <w:szCs w:val="20"/>
              </w:rPr>
              <w:t>　</w:t>
            </w:r>
            <w:r>
              <w:rPr>
                <w:rFonts w:hint="eastAsia" w:ascii="Arial" w:hAnsi="Arial" w:cs="Arial"/>
                <w:b w:val="0"/>
                <w:bCs w:val="0"/>
                <w:color w:val="000000"/>
                <w:kern w:val="0"/>
                <w:sz w:val="20"/>
                <w:szCs w:val="20"/>
                <w:lang w:val="en-US" w:eastAsia="zh-CN"/>
              </w:rPr>
              <w:t>0</w:t>
            </w:r>
          </w:p>
        </w:tc>
        <w:tc>
          <w:tcPr>
            <w:tcW w:w="1228" w:type="dxa"/>
            <w:gridSpan w:val="2"/>
            <w:tcBorders>
              <w:top w:val="nil"/>
              <w:left w:val="nil"/>
              <w:bottom w:val="single" w:color="auto" w:sz="4" w:space="0"/>
              <w:right w:val="single" w:color="auto" w:sz="4" w:space="0"/>
            </w:tcBorders>
            <w:vAlign w:val="bottom"/>
          </w:tcPr>
          <w:p>
            <w:pPr>
              <w:widowControl/>
              <w:jc w:val="center"/>
              <w:rPr>
                <w:rFonts w:ascii="Arial" w:hAnsi="Arial" w:cs="Arial"/>
                <w:b w:val="0"/>
                <w:bCs w:val="0"/>
                <w:color w:val="000000"/>
                <w:kern w:val="0"/>
                <w:sz w:val="20"/>
                <w:szCs w:val="20"/>
              </w:rPr>
            </w:pPr>
            <w:r>
              <w:rPr>
                <w:rFonts w:hint="eastAsia" w:ascii="Arial" w:hAnsi="Arial" w:cs="Arial"/>
                <w:b w:val="0"/>
                <w:bCs w:val="0"/>
                <w:color w:val="000000"/>
                <w:kern w:val="0"/>
                <w:sz w:val="20"/>
                <w:szCs w:val="20"/>
                <w:lang w:val="en-US" w:eastAsia="zh-CN"/>
              </w:rPr>
              <w:t>79011.37</w:t>
            </w:r>
          </w:p>
        </w:tc>
        <w:tc>
          <w:tcPr>
            <w:tcW w:w="1232" w:type="dxa"/>
            <w:tcBorders>
              <w:top w:val="nil"/>
              <w:left w:val="nil"/>
              <w:bottom w:val="single" w:color="auto" w:sz="4" w:space="0"/>
              <w:right w:val="single" w:color="auto" w:sz="4" w:space="0"/>
            </w:tcBorders>
            <w:vAlign w:val="bottom"/>
          </w:tcPr>
          <w:p>
            <w:pPr>
              <w:widowControl/>
              <w:jc w:val="right"/>
              <w:rPr>
                <w:rFonts w:ascii="Arial" w:hAnsi="Arial" w:cs="Arial"/>
                <w:b w:val="0"/>
                <w:bCs w:val="0"/>
                <w:color w:val="000000"/>
                <w:kern w:val="0"/>
                <w:sz w:val="20"/>
                <w:szCs w:val="20"/>
              </w:rPr>
            </w:pPr>
            <w:r>
              <w:rPr>
                <w:rFonts w:ascii="Arial" w:hAnsi="Arial" w:cs="Arial"/>
                <w:b w:val="0"/>
                <w:bCs w:val="0"/>
                <w:color w:val="000000"/>
                <w:kern w:val="0"/>
                <w:sz w:val="20"/>
                <w:szCs w:val="20"/>
              </w:rPr>
              <w:t>　</w:t>
            </w:r>
            <w:r>
              <w:rPr>
                <w:rFonts w:hint="eastAsia" w:ascii="Arial" w:hAnsi="Arial" w:cs="Arial"/>
                <w:b w:val="0"/>
                <w:bCs w:val="0"/>
                <w:color w:val="000000"/>
                <w:kern w:val="0"/>
                <w:sz w:val="20"/>
                <w:szCs w:val="20"/>
                <w:lang w:val="en-US" w:eastAsia="zh-CN"/>
              </w:rPr>
              <w:t>0</w:t>
            </w:r>
          </w:p>
        </w:tc>
        <w:tc>
          <w:tcPr>
            <w:tcW w:w="1618" w:type="dxa"/>
            <w:tcBorders>
              <w:top w:val="nil"/>
              <w:left w:val="nil"/>
              <w:bottom w:val="single" w:color="auto" w:sz="4" w:space="0"/>
              <w:right w:val="single" w:color="auto" w:sz="4" w:space="0"/>
            </w:tcBorders>
            <w:vAlign w:val="bottom"/>
          </w:tcPr>
          <w:p>
            <w:pPr>
              <w:widowControl/>
              <w:jc w:val="right"/>
              <w:rPr>
                <w:rFonts w:ascii="Arial" w:hAnsi="Arial" w:cs="Arial"/>
                <w:b w:val="0"/>
                <w:bCs w:val="0"/>
                <w:color w:val="000000"/>
                <w:kern w:val="0"/>
                <w:sz w:val="20"/>
                <w:szCs w:val="20"/>
              </w:rPr>
            </w:pPr>
            <w:r>
              <w:rPr>
                <w:rFonts w:ascii="Arial" w:hAnsi="Arial" w:cs="Arial"/>
                <w:b w:val="0"/>
                <w:bCs w:val="0"/>
                <w:color w:val="000000"/>
                <w:kern w:val="0"/>
                <w:sz w:val="20"/>
                <w:szCs w:val="20"/>
              </w:rPr>
              <w:t>　</w:t>
            </w:r>
            <w:r>
              <w:rPr>
                <w:rFonts w:hint="eastAsia" w:ascii="Arial" w:hAnsi="Arial" w:cs="Arial"/>
                <w:b w:val="0"/>
                <w:bCs w:val="0"/>
                <w:color w:val="000000"/>
                <w:kern w:val="0"/>
                <w:sz w:val="20"/>
                <w:szCs w:val="20"/>
                <w:lang w:val="en-US" w:eastAsia="zh-CN"/>
              </w:rPr>
              <w:t>79011.37</w:t>
            </w:r>
          </w:p>
        </w:tc>
        <w:tc>
          <w:tcPr>
            <w:tcW w:w="1160" w:type="dxa"/>
            <w:tcBorders>
              <w:top w:val="nil"/>
              <w:left w:val="nil"/>
              <w:bottom w:val="single" w:color="auto" w:sz="4" w:space="0"/>
              <w:right w:val="single" w:color="auto" w:sz="4" w:space="0"/>
            </w:tcBorders>
            <w:vAlign w:val="bottom"/>
          </w:tcPr>
          <w:p>
            <w:pPr>
              <w:widowControl/>
              <w:jc w:val="right"/>
              <w:rPr>
                <w:rFonts w:ascii="Arial" w:hAnsi="Arial" w:cs="Arial"/>
                <w:b w:val="0"/>
                <w:bCs w:val="0"/>
                <w:color w:val="000000"/>
                <w:kern w:val="0"/>
                <w:sz w:val="20"/>
                <w:szCs w:val="20"/>
              </w:rPr>
            </w:pPr>
            <w:r>
              <w:rPr>
                <w:rFonts w:ascii="Arial" w:hAnsi="Arial" w:cs="Arial"/>
                <w:b w:val="0"/>
                <w:bCs w:val="0"/>
                <w:color w:val="000000"/>
                <w:kern w:val="0"/>
                <w:sz w:val="20"/>
                <w:szCs w:val="20"/>
              </w:rPr>
              <w:t>　</w:t>
            </w:r>
            <w:r>
              <w:rPr>
                <w:rFonts w:hint="eastAsia" w:ascii="Arial" w:hAnsi="Arial" w:cs="Arial"/>
                <w:b w:val="0"/>
                <w:bCs w:val="0"/>
                <w:color w:val="000000"/>
                <w:kern w:val="0"/>
                <w:sz w:val="20"/>
                <w:szCs w:val="20"/>
                <w:lang w:val="en-US" w:eastAsia="zh-CN"/>
              </w:rPr>
              <w:t>81764.00</w:t>
            </w:r>
          </w:p>
        </w:tc>
      </w:tr>
      <w:tr>
        <w:tblPrEx>
          <w:tblLayout w:type="fixed"/>
          <w:tblCellMar>
            <w:top w:w="0" w:type="dxa"/>
            <w:left w:w="108" w:type="dxa"/>
            <w:bottom w:w="0" w:type="dxa"/>
            <w:right w:w="108" w:type="dxa"/>
          </w:tblCellMar>
        </w:tblPrEx>
        <w:trPr>
          <w:trHeight w:val="308" w:hRule="atLeast"/>
          <w:jc w:val="center"/>
        </w:trPr>
        <w:tc>
          <w:tcPr>
            <w:tcW w:w="14560" w:type="dxa"/>
            <w:gridSpan w:val="17"/>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39"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hint="eastAsia"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r>
              <w:rPr>
                <w:rFonts w:hint="eastAsia" w:ascii="宋体" w:hAnsi="宋体" w:cs="Arial"/>
                <w:color w:val="000000"/>
                <w:kern w:val="0"/>
                <w:sz w:val="24"/>
                <w:lang w:eastAsia="zh-CN"/>
              </w:rPr>
              <w:t>市委宣传部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hint="eastAsia" w:ascii="方正小标宋_GBK" w:hAnsi="宋体" w:eastAsia="方正小标宋_GBK"/>
          <w:b w:val="0"/>
          <w:kern w:val="0"/>
          <w:sz w:val="44"/>
          <w:szCs w:val="44"/>
        </w:rPr>
      </w:pPr>
      <w:r>
        <w:rPr>
          <w:rFonts w:hint="eastAsia" w:ascii="黑体" w:hAnsi="宋体" w:eastAsia="黑体"/>
          <w:b w:val="0"/>
          <w:kern w:val="0"/>
          <w:sz w:val="32"/>
          <w:szCs w:val="32"/>
          <w:lang w:val="en-US" w:eastAsia="zh-CN"/>
        </w:rPr>
        <w:t xml:space="preserve"> </w:t>
      </w:r>
      <w:r>
        <w:rPr>
          <w:rFonts w:hint="eastAsia" w:ascii="方正小标宋_GBK" w:hAnsi="宋体" w:eastAsia="方正小标宋_GBK"/>
          <w:b w:val="0"/>
          <w:kern w:val="0"/>
          <w:sz w:val="44"/>
          <w:szCs w:val="44"/>
        </w:rPr>
        <w:t>第三部分 2016年度部门决算情况说明</w:t>
      </w:r>
    </w:p>
    <w:p>
      <w:pPr>
        <w:spacing w:line="560" w:lineRule="exact"/>
        <w:ind w:firstLine="640" w:firstLineChars="200"/>
        <w:outlineLvl w:val="1"/>
        <w:rPr>
          <w:rFonts w:hint="eastAsia" w:ascii="仿宋_GB2312" w:hAnsi="宋体" w:eastAsia="仿宋_GB2312"/>
          <w:kern w:val="0"/>
          <w:sz w:val="32"/>
          <w:szCs w:val="32"/>
        </w:rPr>
      </w:pPr>
      <w:r>
        <w:rPr>
          <w:rFonts w:hint="eastAsia" w:ascii="黑体" w:hAnsi="宋体" w:eastAsia="黑体"/>
          <w:b w:val="0"/>
          <w:kern w:val="0"/>
          <w:sz w:val="32"/>
          <w:szCs w:val="32"/>
        </w:rPr>
        <w:t>一、关于2016年度收入支出决算总体情况说明</w:t>
      </w:r>
      <w:r>
        <w:rPr>
          <w:rFonts w:hint="eastAsia" w:ascii="黑体" w:hAnsi="宋体" w:eastAsia="黑体"/>
          <w:b w:val="0"/>
          <w:kern w:val="0"/>
          <w:sz w:val="32"/>
          <w:szCs w:val="32"/>
        </w:rPr>
        <w:br w:type="textWrapping"/>
      </w:r>
      <w:r>
        <w:rPr>
          <w:rFonts w:hint="eastAsia" w:ascii="黑体" w:hAnsi="宋体" w:eastAsia="黑体"/>
          <w:b w:val="0"/>
          <w:kern w:val="0"/>
          <w:sz w:val="32"/>
          <w:szCs w:val="32"/>
          <w:lang w:val="en-US" w:eastAsia="zh-CN"/>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lang w:val="en-US" w:eastAsia="zh-CN"/>
        </w:rPr>
        <w:t>2909154.15</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3306775.83</w:t>
      </w:r>
      <w:r>
        <w:rPr>
          <w:rFonts w:ascii="仿宋_GB2312" w:hAnsi="宋体" w:eastAsia="仿宋_GB2312"/>
          <w:kern w:val="0"/>
          <w:sz w:val="32"/>
          <w:szCs w:val="32"/>
        </w:rPr>
        <w:t>元。与2015年相比，收</w:t>
      </w:r>
      <w:r>
        <w:rPr>
          <w:rFonts w:hint="eastAsia" w:ascii="仿宋_GB2312" w:hAnsi="宋体" w:eastAsia="仿宋_GB2312"/>
          <w:kern w:val="0"/>
          <w:sz w:val="32"/>
          <w:szCs w:val="32"/>
          <w:lang w:eastAsia="zh-CN"/>
        </w:rPr>
        <w:t>入总计</w:t>
      </w:r>
      <w:r>
        <w:rPr>
          <w:rFonts w:hint="eastAsia" w:ascii="仿宋_GB2312" w:hAnsi="宋体" w:eastAsia="仿宋_GB2312"/>
          <w:kern w:val="0"/>
          <w:sz w:val="32"/>
          <w:szCs w:val="32"/>
          <w:lang w:val="en-US" w:eastAsia="zh-CN"/>
        </w:rPr>
        <w:t>4172131.76</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1262977.61，</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69.7</w:t>
      </w:r>
      <w:r>
        <w:rPr>
          <w:rFonts w:ascii="仿宋_GB2312" w:hAnsi="宋体" w:eastAsia="仿宋_GB2312"/>
          <w:kern w:val="0"/>
          <w:sz w:val="32"/>
          <w:szCs w:val="32"/>
        </w:rPr>
        <w:t>%。支</w:t>
      </w:r>
      <w:r>
        <w:rPr>
          <w:rFonts w:hint="eastAsia" w:ascii="仿宋_GB2312" w:hAnsi="宋体" w:eastAsia="仿宋_GB2312"/>
          <w:kern w:val="0"/>
          <w:sz w:val="32"/>
          <w:szCs w:val="32"/>
          <w:lang w:eastAsia="zh-CN"/>
        </w:rPr>
        <w:t>出</w:t>
      </w:r>
      <w:r>
        <w:rPr>
          <w:rFonts w:ascii="仿宋_GB2312" w:hAnsi="宋体" w:eastAsia="仿宋_GB2312"/>
          <w:kern w:val="0"/>
          <w:sz w:val="32"/>
          <w:szCs w:val="32"/>
        </w:rPr>
        <w:t>总计</w:t>
      </w:r>
      <w:r>
        <w:rPr>
          <w:rFonts w:hint="eastAsia" w:ascii="仿宋_GB2312" w:hAnsi="宋体" w:eastAsia="仿宋_GB2312"/>
          <w:kern w:val="0"/>
          <w:sz w:val="32"/>
          <w:szCs w:val="32"/>
          <w:lang w:val="en-US" w:eastAsia="zh-CN"/>
        </w:rPr>
        <w:t>5734771.60</w:t>
      </w:r>
      <w:r>
        <w:rPr>
          <w:rFonts w:hint="eastAsia" w:ascii="仿宋_GB2312" w:hAnsi="宋体" w:eastAsia="仿宋_GB2312"/>
          <w:kern w:val="0"/>
          <w:sz w:val="32"/>
          <w:szCs w:val="32"/>
        </w:rPr>
        <w:t>减少</w:t>
      </w:r>
      <w:r>
        <w:rPr>
          <w:rFonts w:hint="eastAsia" w:ascii="仿宋_GB2312" w:hAnsi="宋体" w:eastAsia="仿宋_GB2312"/>
          <w:kern w:val="0"/>
          <w:sz w:val="32"/>
          <w:szCs w:val="32"/>
          <w:lang w:val="en-US" w:eastAsia="zh-CN"/>
        </w:rPr>
        <w:t>2427995.77</w:t>
      </w:r>
      <w:r>
        <w:rPr>
          <w:rFonts w:ascii="仿宋_GB2312" w:hAnsi="宋体" w:eastAsia="仿宋_GB2312"/>
          <w:kern w:val="0"/>
          <w:sz w:val="32"/>
          <w:szCs w:val="32"/>
        </w:rPr>
        <w:t>元，</w:t>
      </w:r>
      <w:r>
        <w:rPr>
          <w:rFonts w:hint="eastAsia" w:ascii="仿宋_GB2312" w:hAnsi="宋体" w:eastAsia="仿宋_GB2312"/>
          <w:kern w:val="0"/>
          <w:sz w:val="32"/>
          <w:szCs w:val="32"/>
        </w:rPr>
        <w:t>下降</w:t>
      </w:r>
      <w:r>
        <w:rPr>
          <w:rFonts w:hint="eastAsia" w:ascii="仿宋_GB2312" w:hAnsi="宋体" w:eastAsia="仿宋_GB2312"/>
          <w:kern w:val="0"/>
          <w:sz w:val="32"/>
          <w:szCs w:val="32"/>
          <w:lang w:val="en-US" w:eastAsia="zh-CN"/>
        </w:rPr>
        <w:t>57.6</w:t>
      </w:r>
      <w:r>
        <w:rPr>
          <w:rFonts w:ascii="仿宋_GB2312" w:hAnsi="宋体" w:eastAsia="仿宋_GB2312"/>
          <w:kern w:val="0"/>
          <w:sz w:val="32"/>
          <w:szCs w:val="32"/>
        </w:rPr>
        <w:t>%。</w:t>
      </w:r>
    </w:p>
    <w:p>
      <w:pPr>
        <w:spacing w:line="56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黑体" w:hAnsi="宋体" w:eastAsia="黑体"/>
          <w:b w:val="0"/>
          <w:kern w:val="0"/>
          <w:sz w:val="32"/>
          <w:szCs w:val="32"/>
        </w:rPr>
        <w:t xml:space="preserve"> </w:t>
      </w:r>
      <w:r>
        <w:rPr>
          <w:rFonts w:hint="eastAsia" w:ascii="黑体" w:hAnsi="宋体" w:eastAsia="黑体"/>
          <w:b w:val="0"/>
          <w:kern w:val="0"/>
          <w:sz w:val="32"/>
          <w:szCs w:val="32"/>
          <w:lang w:val="en-US" w:eastAsia="zh-CN"/>
        </w:rPr>
        <w:t xml:space="preserve"> </w:t>
      </w:r>
      <w:r>
        <w:rPr>
          <w:rFonts w:hint="eastAsia" w:ascii="黑体" w:hAnsi="宋体" w:eastAsia="黑体"/>
          <w:b w:val="0"/>
          <w:kern w:val="0"/>
          <w:sz w:val="32"/>
          <w:szCs w:val="32"/>
        </w:rPr>
        <w:t>二、关于2016年度收入决算情况说明</w:t>
      </w:r>
    </w:p>
    <w:p>
      <w:pPr>
        <w:pStyle w:val="8"/>
        <w:spacing w:line="560" w:lineRule="exact"/>
        <w:ind w:firstLine="745" w:firstLineChars="233"/>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lang w:val="en-US" w:eastAsia="zh-CN"/>
        </w:rPr>
        <w:t>2909154.15</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2567139.33</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342014.82</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黑体" w:hAnsi="宋体" w:eastAsia="黑体" w:cs="Times New Roman"/>
          <w:b w:val="0"/>
          <w:color w:val="auto"/>
          <w:sz w:val="32"/>
          <w:szCs w:val="32"/>
        </w:rPr>
      </w:pPr>
      <w:r>
        <w:rPr>
          <w:rFonts w:hint="eastAsia" w:ascii="黑体" w:hAnsi="宋体" w:eastAsia="黑体" w:cs="Times New Roman"/>
          <w:b w:val="0"/>
          <w:color w:val="auto"/>
          <w:sz w:val="32"/>
          <w:szCs w:val="32"/>
        </w:rPr>
        <w:t>三、关于2016年度支出决算情况说明</w:t>
      </w:r>
    </w:p>
    <w:p>
      <w:pPr>
        <w:spacing w:line="560" w:lineRule="exact"/>
        <w:ind w:firstLine="614" w:firstLineChars="192"/>
        <w:outlineLvl w:val="1"/>
        <w:rPr>
          <w:rFonts w:hint="eastAsia"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lang w:val="en-US" w:eastAsia="zh-CN"/>
        </w:rPr>
        <w:t>3306775.83</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3198452.70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96</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60" w:lineRule="exact"/>
        <w:ind w:firstLine="627" w:firstLineChars="196"/>
        <w:outlineLvl w:val="1"/>
        <w:rPr>
          <w:rFonts w:hint="eastAsia" w:ascii="黑体" w:hAnsi="宋体" w:eastAsia="黑体"/>
          <w:b w:val="0"/>
          <w:kern w:val="0"/>
          <w:sz w:val="32"/>
          <w:szCs w:val="32"/>
        </w:rPr>
      </w:pPr>
      <w:r>
        <w:rPr>
          <w:rFonts w:hint="eastAsia" w:ascii="黑体" w:hAnsi="宋体" w:eastAsia="黑体"/>
          <w:b w:val="0"/>
          <w:kern w:val="0"/>
          <w:sz w:val="32"/>
          <w:szCs w:val="32"/>
        </w:rPr>
        <w:t>四、关于2016年度财政拨款收入支出决算总体情况说明</w:t>
      </w:r>
    </w:p>
    <w:p>
      <w:pPr>
        <w:spacing w:line="560" w:lineRule="exact"/>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年度财政拨款收支总决算</w:t>
      </w:r>
      <w:r>
        <w:rPr>
          <w:rFonts w:hint="eastAsia" w:ascii="仿宋_GB2312" w:hAnsi="宋体" w:eastAsia="仿宋_GB2312"/>
          <w:kern w:val="0"/>
          <w:sz w:val="32"/>
          <w:szCs w:val="32"/>
          <w:lang w:val="en-US" w:eastAsia="zh-CN"/>
        </w:rPr>
        <w:t>2567139.33、2699142.04</w:t>
      </w:r>
      <w:r>
        <w:rPr>
          <w:rFonts w:hint="eastAsia" w:ascii="仿宋_GB2312" w:hAnsi="宋体" w:eastAsia="仿宋_GB2312"/>
          <w:kern w:val="0"/>
          <w:sz w:val="32"/>
          <w:szCs w:val="32"/>
        </w:rPr>
        <w:t>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年相比，财政拨款收、支总计各减少</w:t>
      </w:r>
      <w:r>
        <w:rPr>
          <w:rFonts w:hint="eastAsia" w:ascii="仿宋_GB2312" w:hAnsi="宋体" w:eastAsia="仿宋_GB2312"/>
          <w:kern w:val="0"/>
          <w:sz w:val="32"/>
          <w:szCs w:val="32"/>
          <w:lang w:val="en-US" w:eastAsia="zh-CN"/>
        </w:rPr>
        <w:t>1604992.43、2641843.56</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61.5、50.5</w:t>
      </w:r>
      <w:r>
        <w:rPr>
          <w:rFonts w:ascii="仿宋_GB2312" w:hAnsi="宋体" w:eastAsia="仿宋_GB2312"/>
          <w:kern w:val="0"/>
          <w:sz w:val="32"/>
          <w:szCs w:val="32"/>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五、关于2016年度一般公共预算财政拨款支出决算情况说明</w:t>
      </w:r>
    </w:p>
    <w:p>
      <w:pPr>
        <w:spacing w:line="560" w:lineRule="exact"/>
        <w:ind w:firstLine="643" w:firstLineChars="200"/>
        <w:rPr>
          <w:rFonts w:hint="eastAsia"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2699142.04</w:t>
      </w:r>
      <w:r>
        <w:rPr>
          <w:rFonts w:hint="eastAsia" w:ascii="仿宋_GB2312" w:hAnsi="宋体" w:eastAsia="仿宋_GB2312"/>
          <w:kern w:val="0"/>
          <w:sz w:val="32"/>
          <w:szCs w:val="32"/>
        </w:rPr>
        <w:t>元，占本年支出合计的</w:t>
      </w:r>
      <w:r>
        <w:rPr>
          <w:rFonts w:hint="eastAsia" w:ascii="仿宋_GB2312" w:hAnsi="宋体" w:eastAsia="仿宋_GB2312"/>
          <w:kern w:val="0"/>
          <w:sz w:val="32"/>
          <w:szCs w:val="32"/>
          <w:lang w:val="en-US" w:eastAsia="zh-CN"/>
        </w:rPr>
        <w:t>82</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年相比，财政拨款支出减少</w:t>
      </w:r>
      <w:r>
        <w:rPr>
          <w:rFonts w:hint="eastAsia" w:ascii="仿宋_GB2312" w:hAnsi="宋体" w:eastAsia="仿宋_GB2312"/>
          <w:kern w:val="0"/>
          <w:sz w:val="32"/>
          <w:szCs w:val="32"/>
          <w:lang w:val="en-US" w:eastAsia="zh-CN"/>
        </w:rPr>
        <w:t>2641843.56</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50.5</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hint="eastAsia"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w:t>
      </w:r>
      <w:r>
        <w:rPr>
          <w:rFonts w:hint="eastAsia" w:ascii="仿宋_GB2312" w:hAnsi="宋体" w:eastAsia="仿宋_GB2312"/>
          <w:kern w:val="0"/>
          <w:sz w:val="32"/>
          <w:szCs w:val="32"/>
          <w:lang w:val="en-US" w:eastAsia="zh-CN"/>
        </w:rPr>
        <w:t>2567139.33</w:t>
      </w:r>
      <w:r>
        <w:rPr>
          <w:rFonts w:hint="eastAsia" w:ascii="仿宋_GB2312" w:hAnsi="宋体" w:eastAsia="仿宋_GB2312"/>
          <w:kern w:val="0"/>
          <w:sz w:val="32"/>
          <w:szCs w:val="32"/>
        </w:rPr>
        <w:t>元，主要用于以下方面：按支出功能分类科目说明：如：一般公共服务（类）支出</w:t>
      </w:r>
      <w:r>
        <w:rPr>
          <w:rFonts w:hint="eastAsia" w:ascii="仿宋_GB2312" w:hAnsi="宋体" w:eastAsia="仿宋_GB2312"/>
          <w:kern w:val="0"/>
          <w:sz w:val="32"/>
          <w:szCs w:val="32"/>
          <w:lang w:val="en-US" w:eastAsia="zh-CN"/>
        </w:rPr>
        <w:t>2458816.20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96</w:t>
      </w:r>
      <w:r>
        <w:rPr>
          <w:rFonts w:ascii="仿宋_GB2312" w:hAnsi="宋体" w:eastAsia="仿宋_GB2312"/>
          <w:kern w:val="0"/>
          <w:sz w:val="32"/>
          <w:szCs w:val="32"/>
        </w:rPr>
        <w:t>%</w:t>
      </w:r>
      <w:r>
        <w:rPr>
          <w:rFonts w:hint="eastAsia" w:ascii="仿宋_GB2312" w:hAnsi="宋体" w:eastAsia="仿宋_GB2312"/>
          <w:kern w:val="0"/>
          <w:sz w:val="32"/>
          <w:szCs w:val="32"/>
        </w:rPr>
        <w:t>；教育（类）支出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；科学技术（类）支出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；文化体育与传媒（类）支出***元，占***%；社会保障和就业（类）支出</w:t>
      </w:r>
      <w:r>
        <w:rPr>
          <w:rFonts w:hint="eastAsia" w:ascii="仿宋_GB2312" w:hAnsi="宋体" w:eastAsia="仿宋_GB2312"/>
          <w:kern w:val="0"/>
          <w:sz w:val="32"/>
          <w:szCs w:val="32"/>
          <w:lang w:val="en-US" w:eastAsia="zh-CN"/>
        </w:rPr>
        <w:t>52474.63</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w:t>
      </w:r>
      <w:r>
        <w:rPr>
          <w:rFonts w:hint="eastAsia" w:ascii="仿宋_GB2312" w:hAnsi="宋体" w:eastAsia="仿宋_GB2312"/>
          <w:kern w:val="0"/>
          <w:sz w:val="32"/>
          <w:szCs w:val="32"/>
        </w:rPr>
        <w:t>；农林水（类）支出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；住房保障（类）支出</w:t>
      </w:r>
      <w:r>
        <w:rPr>
          <w:rFonts w:hint="eastAsia" w:ascii="仿宋_GB2312" w:hAnsi="宋体" w:eastAsia="仿宋_GB2312"/>
          <w:kern w:val="0"/>
          <w:sz w:val="32"/>
          <w:szCs w:val="32"/>
          <w:lang w:val="en-US" w:eastAsia="zh-CN"/>
        </w:rPr>
        <w:t>41600</w:t>
      </w:r>
      <w:r>
        <w:rPr>
          <w:rFonts w:hint="eastAsia" w:ascii="仿宋_GB2312" w:hAnsi="宋体" w:eastAsia="仿宋_GB2312"/>
          <w:kern w:val="0"/>
          <w:sz w:val="32"/>
          <w:szCs w:val="32"/>
        </w:rPr>
        <w:t>元，占</w:t>
      </w:r>
      <w:r>
        <w:rPr>
          <w:rFonts w:hint="eastAsia" w:ascii="仿宋_GB2312" w:hAnsi="宋体" w:eastAsia="仿宋_GB2312"/>
          <w:kern w:val="0"/>
          <w:sz w:val="32"/>
          <w:szCs w:val="32"/>
          <w:lang w:val="en-US" w:eastAsia="zh-CN"/>
        </w:rPr>
        <w:t>1.6</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14" w:firstLineChars="191"/>
        <w:rPr>
          <w:rFonts w:hint="eastAsia"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lang w:val="en-US" w:eastAsia="zh-CN"/>
        </w:rPr>
        <w:t>2567139.33</w:t>
      </w:r>
      <w:r>
        <w:rPr>
          <w:rFonts w:ascii="仿宋_GB2312" w:hAnsi="宋体" w:eastAsia="仿宋_GB2312"/>
          <w:kern w:val="0"/>
          <w:sz w:val="32"/>
          <w:szCs w:val="32"/>
        </w:rPr>
        <w:t>元，支出决算为</w:t>
      </w:r>
      <w:r>
        <w:rPr>
          <w:rFonts w:hint="eastAsia" w:ascii="仿宋_GB2312" w:hAnsi="宋体" w:eastAsia="仿宋_GB2312"/>
          <w:kern w:val="0"/>
          <w:sz w:val="32"/>
          <w:szCs w:val="32"/>
          <w:lang w:val="en-US" w:eastAsia="zh-CN"/>
        </w:rPr>
        <w:t>2699142.04</w:t>
      </w:r>
      <w:r>
        <w:rPr>
          <w:rFonts w:ascii="仿宋_GB2312" w:hAnsi="宋体" w:eastAsia="仿宋_GB2312"/>
          <w:kern w:val="0"/>
          <w:sz w:val="32"/>
          <w:szCs w:val="32"/>
        </w:rPr>
        <w:t>元，完成年初预算的</w:t>
      </w:r>
      <w:r>
        <w:rPr>
          <w:rFonts w:hint="eastAsia" w:ascii="仿宋_GB2312" w:hAnsi="宋体" w:eastAsia="仿宋_GB2312"/>
          <w:kern w:val="0"/>
          <w:sz w:val="32"/>
          <w:szCs w:val="32"/>
          <w:lang w:val="en-US" w:eastAsia="zh-CN"/>
        </w:rPr>
        <w:t>105</w:t>
      </w:r>
      <w:r>
        <w:rPr>
          <w:rFonts w:ascii="仿宋_GB2312" w:hAnsi="宋体" w:eastAsia="仿宋_GB2312"/>
          <w:kern w:val="0"/>
          <w:sz w:val="32"/>
          <w:szCs w:val="32"/>
        </w:rPr>
        <w:t>%。决算数大于预算数的主要原因：一是</w:t>
      </w:r>
      <w:r>
        <w:rPr>
          <w:rFonts w:hint="eastAsia" w:ascii="仿宋_GB2312" w:hAnsi="宋体" w:eastAsia="仿宋_GB2312"/>
          <w:kern w:val="0"/>
          <w:sz w:val="32"/>
          <w:szCs w:val="32"/>
          <w:lang w:val="en-US" w:eastAsia="zh-CN"/>
        </w:rPr>
        <w:t>2015年财政拨款结转结余。</w:t>
      </w:r>
    </w:p>
    <w:p>
      <w:pPr>
        <w:spacing w:line="560" w:lineRule="exact"/>
        <w:ind w:firstLine="627" w:firstLineChars="196"/>
        <w:rPr>
          <w:rFonts w:hint="eastAsia" w:ascii="仿宋_GB2312" w:hAnsi="宋体" w:eastAsia="仿宋_GB2312"/>
          <w:sz w:val="32"/>
          <w:szCs w:val="32"/>
          <w:lang w:val="en-US" w:eastAsia="zh-CN"/>
        </w:rPr>
      </w:pPr>
      <w:r>
        <w:rPr>
          <w:rFonts w:hint="eastAsia" w:ascii="黑体" w:hAnsi="宋体" w:eastAsia="黑体"/>
          <w:b w:val="0"/>
          <w:kern w:val="0"/>
          <w:sz w:val="32"/>
          <w:szCs w:val="32"/>
        </w:rPr>
        <w:t>六、关于2016年度一般公共预算财政拨款基本支出决算情况说明</w:t>
      </w:r>
      <w:r>
        <w:rPr>
          <w:rFonts w:hint="eastAsia" w:ascii="黑体" w:hAnsi="仿宋" w:eastAsia="黑体"/>
          <w:b w:val="0"/>
          <w:sz w:val="32"/>
          <w:szCs w:val="32"/>
        </w:rPr>
        <w:t>（按经济分类填列到款级科目）</w:t>
      </w:r>
      <w:r>
        <w:rPr>
          <w:rFonts w:hint="eastAsia" w:ascii="黑体" w:hAnsi="仿宋" w:eastAsia="黑体"/>
          <w:b w:val="0"/>
          <w:sz w:val="32"/>
          <w:szCs w:val="32"/>
        </w:rPr>
        <w:br w:type="textWrapping"/>
      </w:r>
      <w:r>
        <w:rPr>
          <w:rFonts w:hint="eastAsia" w:ascii="黑体" w:hAnsi="仿宋" w:eastAsia="黑体"/>
          <w:b w:val="0"/>
          <w:sz w:val="32"/>
          <w:szCs w:val="32"/>
          <w:lang w:val="en-US" w:eastAsia="zh-CN"/>
        </w:rPr>
        <w:t xml:space="preserve">    </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s="Times New Roman"/>
          <w:color w:val="auto"/>
          <w:sz w:val="32"/>
          <w:szCs w:val="32"/>
          <w:lang w:val="en-US" w:eastAsia="zh-CN"/>
        </w:rPr>
        <w:t>2699142.04</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625219.70</w:t>
      </w:r>
      <w:r>
        <w:rPr>
          <w:rFonts w:ascii="仿宋_GB2312" w:hAnsi="宋体" w:eastAsia="仿宋_GB2312"/>
          <w:sz w:val="32"/>
          <w:szCs w:val="32"/>
        </w:rPr>
        <w:t>元，公用经费</w:t>
      </w:r>
      <w:r>
        <w:rPr>
          <w:rFonts w:hint="eastAsia" w:ascii="仿宋_GB2312" w:hAnsi="宋体" w:eastAsia="仿宋_GB2312"/>
          <w:sz w:val="32"/>
          <w:szCs w:val="32"/>
          <w:lang w:val="en-US" w:eastAsia="zh-CN"/>
        </w:rPr>
        <w:t>2073922.34</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sz w:val="32"/>
          <w:szCs w:val="32"/>
          <w:lang w:val="en-US" w:eastAsia="zh-CN"/>
        </w:rPr>
        <w:t xml:space="preserve">  </w:t>
      </w:r>
    </w:p>
    <w:p>
      <w:pPr>
        <w:spacing w:line="560" w:lineRule="exact"/>
        <w:ind w:firstLine="627" w:firstLineChars="196"/>
        <w:rPr>
          <w:rFonts w:hint="eastAsia" w:ascii="黑体" w:hAnsi="仿宋" w:eastAsia="黑体"/>
          <w:b w:val="0"/>
          <w:sz w:val="32"/>
          <w:szCs w:val="32"/>
        </w:rPr>
      </w:pPr>
      <w:r>
        <w:rPr>
          <w:rFonts w:hint="eastAsia" w:ascii="仿宋_GB2312" w:hAnsi="宋体" w:eastAsia="仿宋_GB2312" w:cs="Times New Roman"/>
          <w:color w:val="auto"/>
          <w:sz w:val="32"/>
          <w:szCs w:val="32"/>
        </w:rPr>
        <w:t>支出具体情况如下：</w:t>
      </w:r>
    </w:p>
    <w:p>
      <w:pPr>
        <w:pStyle w:val="8"/>
        <w:numPr>
          <w:ins w:id="40" w:author="吴永鹏" w:date="2017-08-01T14:53:00Z"/>
        </w:numPr>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504065.70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75199.3</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227156.3</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2073922.34</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1064634.66</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51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2803159.86</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135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121154.00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34136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w:t>
      </w:r>
      <w:r>
        <w:rPr>
          <w:rFonts w:hint="eastAsia" w:ascii="仿宋_GB2312" w:hAnsi="宋体" w:eastAsia="仿宋_GB2312" w:cs="Times New Roman"/>
          <w:color w:val="auto"/>
          <w:sz w:val="32"/>
          <w:szCs w:val="32"/>
          <w:lang w:val="en-US" w:eastAsia="zh-CN"/>
        </w:rPr>
        <w:t>5313.4</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eastAsia="仿宋_GB2312" w:cs="仿宋_GB2312"/>
          <w:sz w:val="32"/>
          <w:szCs w:val="32"/>
          <w:lang w:eastAsia="zh-CN"/>
        </w:rPr>
        <w:t>。</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hint="eastAsia"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经费财政拨款支出决算为</w:t>
      </w:r>
      <w:r>
        <w:rPr>
          <w:rFonts w:hint="eastAsia" w:ascii="仿宋_GB2312" w:hAnsi="宋体" w:eastAsia="仿宋_GB2312"/>
          <w:kern w:val="0"/>
          <w:sz w:val="32"/>
          <w:szCs w:val="32"/>
          <w:lang w:val="en-US" w:eastAsia="zh-CN"/>
        </w:rPr>
        <w:t>160765.37</w:t>
      </w:r>
      <w:r>
        <w:rPr>
          <w:rFonts w:hint="eastAsia" w:ascii="仿宋_GB2312" w:hAnsi="宋体" w:eastAsia="仿宋_GB2312"/>
          <w:kern w:val="0"/>
          <w:sz w:val="32"/>
          <w:szCs w:val="32"/>
        </w:rPr>
        <w:t>元，其中：因公出国（境）费支出决算为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元，完成预算的</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w:t>
      </w:r>
      <w:r>
        <w:rPr>
          <w:rFonts w:hint="eastAsia" w:ascii="仿宋_GB2312" w:hAnsi="宋体" w:eastAsia="仿宋_GB2312"/>
          <w:kern w:val="0"/>
          <w:sz w:val="32"/>
          <w:szCs w:val="32"/>
          <w:lang w:val="en-US" w:eastAsia="zh-CN"/>
        </w:rPr>
        <w:t>79001.37</w:t>
      </w:r>
      <w:r>
        <w:rPr>
          <w:rFonts w:hint="eastAsia" w:ascii="仿宋_GB2312" w:hAnsi="宋体" w:eastAsia="仿宋_GB2312"/>
          <w:kern w:val="0"/>
          <w:sz w:val="32"/>
          <w:szCs w:val="32"/>
        </w:rPr>
        <w:t>元；公务接待费支出决算为</w:t>
      </w:r>
      <w:r>
        <w:rPr>
          <w:rFonts w:hint="eastAsia" w:ascii="仿宋_GB2312" w:hAnsi="宋体" w:eastAsia="仿宋_GB2312"/>
          <w:kern w:val="0"/>
          <w:sz w:val="32"/>
          <w:szCs w:val="32"/>
          <w:lang w:val="en-US" w:eastAsia="zh-CN"/>
        </w:rPr>
        <w:t>81764.00</w:t>
      </w:r>
      <w:r>
        <w:rPr>
          <w:rFonts w:hint="eastAsia" w:ascii="仿宋_GB2312" w:hAnsi="宋体" w:eastAsia="仿宋_GB2312"/>
          <w:kern w:val="0"/>
          <w:sz w:val="32"/>
          <w:szCs w:val="32"/>
        </w:rPr>
        <w:t>元。</w:t>
      </w:r>
    </w:p>
    <w:p>
      <w:pPr>
        <w:autoSpaceDE w:val="0"/>
        <w:autoSpaceDN w:val="0"/>
        <w:adjustRightInd w:val="0"/>
        <w:spacing w:line="560" w:lineRule="exact"/>
        <w:ind w:firstLine="656" w:firstLineChars="205"/>
        <w:jc w:val="left"/>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w:t>
      </w:r>
      <w:r>
        <w:rPr>
          <w:rFonts w:hint="eastAsia" w:ascii="仿宋_GB2312" w:hAnsi="宋体" w:eastAsia="仿宋_GB2312"/>
          <w:kern w:val="0"/>
          <w:sz w:val="32"/>
          <w:szCs w:val="32"/>
          <w:lang w:val="en-US" w:eastAsia="zh-CN"/>
        </w:rPr>
        <w:t>120775.08</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75</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，其中：因公出国（境）费支出决算减少（增加）</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元；公务用车购置及运行费支出决算减少</w:t>
      </w:r>
      <w:r>
        <w:rPr>
          <w:rFonts w:hint="eastAsia" w:ascii="仿宋_GB2312" w:hAnsi="宋体" w:eastAsia="仿宋_GB2312"/>
          <w:kern w:val="0"/>
          <w:sz w:val="32"/>
          <w:szCs w:val="32"/>
          <w:lang w:val="en-US" w:eastAsia="zh-CN"/>
        </w:rPr>
        <w:t>60326.08</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76</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w:t>
      </w:r>
      <w:r>
        <w:rPr>
          <w:rFonts w:hint="eastAsia" w:ascii="仿宋_GB2312" w:hAnsi="宋体" w:eastAsia="仿宋_GB2312"/>
          <w:kern w:val="0"/>
          <w:sz w:val="32"/>
          <w:szCs w:val="32"/>
          <w:lang w:val="en-US" w:eastAsia="zh-CN"/>
        </w:rPr>
        <w:t>60449</w:t>
      </w:r>
      <w:r>
        <w:rPr>
          <w:rFonts w:hint="eastAsia" w:ascii="仿宋_GB2312" w:hAnsi="宋体" w:eastAsia="仿宋_GB2312"/>
          <w:kern w:val="0"/>
          <w:sz w:val="32"/>
          <w:szCs w:val="32"/>
        </w:rPr>
        <w:t>元，下降</w:t>
      </w:r>
      <w:r>
        <w:rPr>
          <w:rFonts w:hint="eastAsia" w:ascii="仿宋_GB2312" w:hAnsi="宋体" w:eastAsia="仿宋_GB2312"/>
          <w:kern w:val="0"/>
          <w:sz w:val="32"/>
          <w:szCs w:val="32"/>
          <w:lang w:val="en-US" w:eastAsia="zh-CN"/>
        </w:rPr>
        <w:t>73</w:t>
      </w:r>
      <w:r>
        <w:rPr>
          <w:rFonts w:ascii="仿宋_GB2312" w:hAnsi="宋体" w:eastAsia="仿宋_GB2312"/>
          <w:kern w:val="0"/>
          <w:sz w:val="32"/>
          <w:szCs w:val="32"/>
        </w:rPr>
        <w:t>%</w:t>
      </w:r>
      <w:r>
        <w:rPr>
          <w:rFonts w:hint="eastAsia" w:ascii="仿宋_GB2312" w:hAnsi="宋体" w:eastAsia="仿宋_GB2312"/>
          <w:kern w:val="0"/>
          <w:sz w:val="32"/>
          <w:szCs w:val="32"/>
        </w:rPr>
        <w:t>。</w:t>
      </w:r>
    </w:p>
    <w:p>
      <w:pPr>
        <w:pStyle w:val="8"/>
        <w:spacing w:line="560" w:lineRule="exact"/>
        <w:ind w:firstLine="643" w:firstLineChars="200"/>
        <w:rPr>
          <w:rFonts w:hint="eastAsia"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8"/>
        <w:spacing w:line="560" w:lineRule="exact"/>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w:t>
      </w:r>
      <w:r>
        <w:rPr>
          <w:rFonts w:hint="eastAsia" w:ascii="仿宋_GB2312" w:hAnsi="宋体" w:eastAsia="仿宋_GB2312" w:cs="Times New Roman"/>
          <w:color w:val="auto"/>
          <w:sz w:val="32"/>
          <w:szCs w:val="32"/>
          <w:lang w:val="en-US" w:eastAsia="zh-CN"/>
        </w:rPr>
        <w:t>79001.37</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49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w:t>
      </w:r>
      <w:r>
        <w:rPr>
          <w:rFonts w:hint="eastAsia" w:ascii="仿宋_GB2312" w:hAnsi="宋体" w:eastAsia="仿宋_GB2312" w:cs="Times New Roman"/>
          <w:color w:val="auto"/>
          <w:sz w:val="32"/>
          <w:szCs w:val="32"/>
          <w:lang w:val="en-US" w:eastAsia="zh-CN"/>
        </w:rPr>
        <w:t>81764.00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51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8"/>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w:t>
      </w:r>
      <w:r>
        <w:rPr>
          <w:rFonts w:hint="eastAsia" w:ascii="仿宋_GB2312" w:hAnsi="宋体" w:eastAsia="仿宋_GB2312" w:cs="Times New Roman"/>
          <w:b/>
          <w:color w:val="auto"/>
          <w:sz w:val="32"/>
          <w:szCs w:val="32"/>
          <w:lang w:val="en-US" w:eastAsia="zh-CN"/>
        </w:rPr>
        <w:t>0</w:t>
      </w:r>
      <w:r>
        <w:rPr>
          <w:rFonts w:hint="eastAsia" w:ascii="仿宋_GB2312" w:hAnsi="宋体" w:eastAsia="仿宋_GB2312" w:cs="Times New Roman"/>
          <w:b/>
          <w:color w:val="auto"/>
          <w:sz w:val="32"/>
          <w:szCs w:val="32"/>
        </w:rPr>
        <w:t>元。</w:t>
      </w:r>
      <w:r>
        <w:rPr>
          <w:rFonts w:hint="eastAsia" w:ascii="仿宋_GB2312" w:hAnsi="宋体" w:eastAsia="仿宋_GB2312" w:cs="Times New Roman"/>
          <w:color w:val="auto"/>
          <w:sz w:val="32"/>
          <w:szCs w:val="32"/>
        </w:rPr>
        <w:t>2016年因公出国（境）团组数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个，</w:t>
      </w:r>
      <w:r>
        <w:rPr>
          <w:rFonts w:hint="eastAsia" w:ascii="仿宋_GB2312" w:hAnsi="宋体" w:eastAsia="仿宋_GB2312" w:cs="Times New Roman"/>
          <w:color w:val="auto"/>
          <w:sz w:val="32"/>
          <w:szCs w:val="32"/>
          <w:lang w:eastAsia="zh-CN"/>
        </w:rPr>
        <w:t>应公出过（境）</w:t>
      </w:r>
      <w:r>
        <w:rPr>
          <w:rFonts w:hint="eastAsia" w:ascii="仿宋_GB2312" w:hAnsi="宋体" w:eastAsia="仿宋_GB2312" w:cs="Times New Roman"/>
          <w:color w:val="auto"/>
          <w:sz w:val="32"/>
          <w:szCs w:val="32"/>
        </w:rPr>
        <w:t>人次数</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人。</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w:t>
      </w:r>
      <w:r>
        <w:rPr>
          <w:rFonts w:hint="eastAsia" w:ascii="仿宋_GB2312" w:hAnsi="宋体" w:eastAsia="仿宋_GB2312"/>
          <w:b/>
          <w:kern w:val="0"/>
          <w:sz w:val="32"/>
          <w:szCs w:val="32"/>
          <w:lang w:val="en-US" w:eastAsia="zh-CN"/>
        </w:rPr>
        <w:t>79001.37</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其中：公务用车购置费支出为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元，公务用车运行维护费支出</w:t>
      </w:r>
      <w:r>
        <w:rPr>
          <w:rFonts w:hint="eastAsia" w:ascii="仿宋_GB2312" w:hAnsi="宋体" w:eastAsia="仿宋_GB2312"/>
          <w:kern w:val="0"/>
          <w:sz w:val="32"/>
          <w:szCs w:val="32"/>
          <w:lang w:val="en-US" w:eastAsia="zh-CN"/>
        </w:rPr>
        <w:t>79001.37</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燃油费及车辆维修费</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宣传部</w:t>
      </w:r>
      <w:r>
        <w:rPr>
          <w:rFonts w:hint="eastAsia" w:ascii="仿宋_GB2312" w:hAnsi="宋体" w:eastAsia="仿宋_GB2312"/>
          <w:kern w:val="0"/>
          <w:sz w:val="32"/>
          <w:szCs w:val="32"/>
        </w:rPr>
        <w:t>财政拨款开支的公务用车购置数</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辆，公务用车保有量为</w:t>
      </w:r>
      <w:r>
        <w:rPr>
          <w:rFonts w:hint="eastAsia" w:ascii="仿宋_GB2312" w:hAnsi="宋体" w:eastAsia="仿宋_GB2312"/>
          <w:kern w:val="0"/>
          <w:sz w:val="32"/>
          <w:szCs w:val="32"/>
          <w:lang w:val="en-US" w:eastAsia="zh-CN"/>
        </w:rPr>
        <w:t>2</w:t>
      </w:r>
      <w:r>
        <w:rPr>
          <w:rFonts w:hint="eastAsia" w:ascii="仿宋_GB2312" w:hAnsi="宋体" w:eastAsia="仿宋_GB2312"/>
          <w:kern w:val="0"/>
          <w:sz w:val="32"/>
          <w:szCs w:val="32"/>
        </w:rPr>
        <w:t>辆。</w:t>
      </w:r>
      <w:r>
        <w:rPr>
          <w:rFonts w:ascii="仿宋_GB2312" w:hAnsi="宋体" w:eastAsia="仿宋_GB2312"/>
          <w:kern w:val="0"/>
          <w:sz w:val="32"/>
          <w:szCs w:val="32"/>
        </w:rPr>
        <w:t xml:space="preserve"> </w:t>
      </w:r>
    </w:p>
    <w:p>
      <w:pPr>
        <w:autoSpaceDE w:val="0"/>
        <w:autoSpaceDN w:val="0"/>
        <w:adjustRightInd w:val="0"/>
        <w:spacing w:line="560" w:lineRule="exact"/>
        <w:ind w:firstLine="630" w:firstLineChars="196"/>
        <w:jc w:val="left"/>
        <w:rPr>
          <w:rFonts w:hint="eastAsia"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w:t>
      </w:r>
      <w:r>
        <w:rPr>
          <w:rFonts w:hint="eastAsia" w:ascii="仿宋_GB2312" w:hAnsi="宋体" w:eastAsia="仿宋_GB2312"/>
          <w:b/>
          <w:kern w:val="0"/>
          <w:sz w:val="32"/>
          <w:szCs w:val="32"/>
          <w:lang w:val="en-US" w:eastAsia="zh-CN"/>
        </w:rPr>
        <w:t>81764.00</w:t>
      </w:r>
      <w:r>
        <w:rPr>
          <w:rFonts w:hint="eastAsia" w:ascii="仿宋_GB2312" w:hAnsi="宋体" w:eastAsia="仿宋_GB2312"/>
          <w:b/>
          <w:kern w:val="0"/>
          <w:sz w:val="32"/>
          <w:szCs w:val="32"/>
        </w:rPr>
        <w:t>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w:t>
      </w:r>
      <w:r>
        <w:rPr>
          <w:rFonts w:hint="eastAsia" w:ascii="仿宋_GB2312" w:hAnsi="宋体" w:eastAsia="仿宋_GB2312"/>
          <w:kern w:val="0"/>
          <w:sz w:val="32"/>
          <w:szCs w:val="32"/>
          <w:lang w:val="en-US" w:eastAsia="zh-CN"/>
        </w:rPr>
        <w:t>81764.00</w:t>
      </w:r>
      <w:r>
        <w:rPr>
          <w:rFonts w:hint="eastAsia" w:ascii="仿宋_GB2312" w:hAnsi="宋体" w:eastAsia="仿宋_GB2312"/>
          <w:kern w:val="0"/>
          <w:sz w:val="32"/>
          <w:szCs w:val="32"/>
        </w:rPr>
        <w:t>元，主要用于</w:t>
      </w:r>
      <w:r>
        <w:rPr>
          <w:rFonts w:hint="eastAsia" w:ascii="仿宋_GB2312" w:hAnsi="宋体" w:eastAsia="仿宋_GB2312"/>
          <w:kern w:val="0"/>
          <w:sz w:val="32"/>
          <w:szCs w:val="32"/>
          <w:lang w:eastAsia="zh-CN"/>
        </w:rPr>
        <w:t>接待各级媒体采访</w:t>
      </w:r>
      <w:r>
        <w:rPr>
          <w:rFonts w:hint="eastAsia" w:ascii="仿宋_GB2312" w:hAnsi="宋体" w:eastAsia="仿宋_GB2312"/>
          <w:kern w:val="0"/>
          <w:sz w:val="32"/>
          <w:szCs w:val="32"/>
        </w:rPr>
        <w:t>。国（境）外接待费支出</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ascii="仿宋_GB2312" w:hAnsi="宋体" w:eastAsia="仿宋_GB2312"/>
          <w:kern w:val="0"/>
          <w:sz w:val="32"/>
          <w:szCs w:val="32"/>
        </w:rPr>
        <w:t>2016</w:t>
      </w:r>
      <w:r>
        <w:rPr>
          <w:rFonts w:hint="eastAsia" w:ascii="仿宋_GB2312" w:hAnsi="宋体" w:eastAsia="仿宋_GB2312"/>
          <w:kern w:val="0"/>
          <w:sz w:val="32"/>
          <w:szCs w:val="32"/>
        </w:rPr>
        <w:t>年国内公务接待批次</w:t>
      </w:r>
      <w:r>
        <w:rPr>
          <w:rFonts w:hint="eastAsia" w:ascii="仿宋_GB2312" w:hAnsi="宋体" w:eastAsia="仿宋_GB2312"/>
          <w:kern w:val="0"/>
          <w:sz w:val="32"/>
          <w:szCs w:val="32"/>
          <w:lang w:val="en-US" w:eastAsia="zh-CN"/>
        </w:rPr>
        <w:t>95</w:t>
      </w:r>
      <w:r>
        <w:rPr>
          <w:rFonts w:hint="eastAsia" w:ascii="仿宋_GB2312" w:hAnsi="宋体" w:eastAsia="仿宋_GB2312"/>
          <w:kern w:val="0"/>
          <w:sz w:val="32"/>
          <w:szCs w:val="32"/>
        </w:rPr>
        <w:t>个，国内公务接待人次</w:t>
      </w:r>
      <w:r>
        <w:rPr>
          <w:rFonts w:hint="eastAsia" w:ascii="仿宋_GB2312" w:hAnsi="宋体" w:eastAsia="仿宋_GB2312"/>
          <w:kern w:val="0"/>
          <w:sz w:val="32"/>
          <w:szCs w:val="32"/>
          <w:lang w:val="en-US" w:eastAsia="zh-CN"/>
        </w:rPr>
        <w:t>2044</w:t>
      </w:r>
      <w:r>
        <w:rPr>
          <w:rFonts w:hint="eastAsia" w:ascii="仿宋_GB2312" w:hAnsi="宋体" w:eastAsia="仿宋_GB2312"/>
          <w:kern w:val="0"/>
          <w:sz w:val="32"/>
          <w:szCs w:val="32"/>
        </w:rPr>
        <w:t>人，国（境）外公务接待批次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个，国（境）外公务接待人次</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人。</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八、关于2016年度政府性基金预算财政拨款收入支出决算情况说明</w:t>
      </w:r>
    </w:p>
    <w:p>
      <w:pPr>
        <w:pStyle w:val="8"/>
        <w:spacing w:line="56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hint="eastAsia" w:ascii="黑体" w:hAnsi="宋体" w:eastAsia="黑体"/>
          <w:b w:val="0"/>
          <w:kern w:val="0"/>
          <w:sz w:val="32"/>
          <w:szCs w:val="32"/>
        </w:rPr>
      </w:pPr>
      <w:r>
        <w:rPr>
          <w:rFonts w:hint="eastAsia" w:ascii="黑体" w:hAnsi="宋体" w:eastAsia="黑体"/>
          <w:b w:val="0"/>
          <w:kern w:val="0"/>
          <w:sz w:val="32"/>
          <w:szCs w:val="32"/>
        </w:rPr>
        <w:t>九、其他重要事项的情况说明</w:t>
      </w:r>
    </w:p>
    <w:p>
      <w:pPr>
        <w:spacing w:line="560" w:lineRule="exact"/>
        <w:ind w:firstLine="643" w:firstLineChars="200"/>
        <w:outlineLvl w:val="1"/>
        <w:rPr>
          <w:rFonts w:hint="eastAsia" w:ascii="楷体_GB2312" w:hAnsi="宋体" w:eastAsia="楷体_GB2312"/>
          <w:b/>
          <w:bCs w:val="0"/>
          <w:kern w:val="0"/>
          <w:sz w:val="32"/>
          <w:szCs w:val="32"/>
        </w:rPr>
      </w:pPr>
      <w:r>
        <w:rPr>
          <w:rFonts w:hint="eastAsia" w:ascii="楷体_GB2312" w:hAnsi="宋体" w:eastAsia="楷体_GB2312"/>
          <w:b/>
          <w:bCs w:val="0"/>
          <w:kern w:val="0"/>
          <w:sz w:val="32"/>
          <w:szCs w:val="32"/>
        </w:rPr>
        <w:t>（一）机关运行经费支出情况说明</w:t>
      </w:r>
    </w:p>
    <w:p>
      <w:pPr>
        <w:spacing w:line="560" w:lineRule="exact"/>
        <w:ind w:firstLine="640" w:firstLineChars="200"/>
        <w:outlineLvl w:val="1"/>
        <w:rPr>
          <w:rFonts w:hint="eastAsia"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年，本部门机关运行经费支出</w:t>
      </w:r>
      <w:r>
        <w:rPr>
          <w:rFonts w:hint="eastAsia" w:ascii="仿宋_GB2312" w:hAnsi="宋体" w:eastAsia="仿宋_GB2312"/>
          <w:kern w:val="0"/>
          <w:sz w:val="32"/>
          <w:szCs w:val="32"/>
          <w:lang w:val="en-US" w:eastAsia="zh-CN"/>
        </w:rPr>
        <w:t>45000</w:t>
      </w:r>
      <w:r>
        <w:rPr>
          <w:rFonts w:hint="eastAsia" w:ascii="仿宋_GB2312" w:hAnsi="宋体" w:eastAsia="仿宋_GB2312"/>
          <w:kern w:val="0"/>
          <w:sz w:val="32"/>
          <w:szCs w:val="32"/>
        </w:rPr>
        <w:t>元，比</w:t>
      </w:r>
      <w:r>
        <w:rPr>
          <w:rFonts w:ascii="仿宋_GB2312" w:hAnsi="宋体" w:eastAsia="仿宋_GB2312"/>
          <w:kern w:val="0"/>
          <w:sz w:val="32"/>
          <w:szCs w:val="32"/>
        </w:rPr>
        <w:t>2015</w:t>
      </w:r>
      <w:r>
        <w:rPr>
          <w:rFonts w:hint="eastAsia" w:ascii="仿宋_GB2312" w:hAnsi="宋体" w:eastAsia="仿宋_GB2312"/>
          <w:kern w:val="0"/>
          <w:sz w:val="32"/>
          <w:szCs w:val="32"/>
        </w:rPr>
        <w:t>年增加（减少）</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元，增长（下降）</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2016年，</w:t>
      </w:r>
      <w:r>
        <w:rPr>
          <w:rFonts w:hint="eastAsia" w:ascii="仿宋_GB2312" w:hAnsi="宋体" w:eastAsia="仿宋_GB2312" w:cs="宋体"/>
          <w:kern w:val="0"/>
          <w:sz w:val="32"/>
          <w:szCs w:val="32"/>
          <w:lang w:eastAsia="zh-CN"/>
        </w:rPr>
        <w:t>宣传部</w:t>
      </w:r>
      <w:r>
        <w:rPr>
          <w:rFonts w:hint="eastAsia" w:ascii="仿宋_GB2312" w:hAnsi="宋体" w:eastAsia="仿宋_GB2312" w:cs="宋体"/>
          <w:kern w:val="0"/>
          <w:sz w:val="32"/>
          <w:szCs w:val="32"/>
        </w:rPr>
        <w:t>政府采购预算</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元，</w:t>
      </w:r>
      <w:r>
        <w:rPr>
          <w:rFonts w:hint="eastAsia" w:ascii="仿宋_GB2312" w:hAnsi="宋体" w:eastAsia="仿宋_GB2312"/>
          <w:kern w:val="0"/>
          <w:sz w:val="32"/>
          <w:szCs w:val="32"/>
        </w:rPr>
        <w:t>支出决算总额</w:t>
      </w:r>
      <w:r>
        <w:rPr>
          <w:rFonts w:hint="eastAsia" w:ascii="仿宋_GB2312" w:hAnsi="宋体" w:eastAsia="仿宋_GB2312"/>
          <w:kern w:val="0"/>
          <w:sz w:val="32"/>
          <w:szCs w:val="32"/>
          <w:lang w:val="en-US" w:eastAsia="zh-CN"/>
        </w:rPr>
        <w:t>0</w:t>
      </w:r>
      <w:r>
        <w:rPr>
          <w:rFonts w:hint="eastAsia" w:ascii="仿宋_GB2312" w:hAnsi="宋体" w:eastAsia="仿宋_GB2312"/>
          <w:kern w:val="0"/>
          <w:sz w:val="32"/>
          <w:szCs w:val="32"/>
        </w:rPr>
        <w:t>元</w:t>
      </w:r>
      <w:r>
        <w:rPr>
          <w:rFonts w:hint="eastAsia" w:ascii="仿宋_GB2312" w:hAnsi="宋体" w:eastAsia="仿宋_GB2312"/>
          <w:kern w:val="0"/>
          <w:sz w:val="32"/>
          <w:szCs w:val="32"/>
          <w:lang w:val="en-US" w:eastAsia="zh-CN"/>
        </w:rPr>
        <w:t>。</w:t>
      </w:r>
    </w:p>
    <w:p>
      <w:pPr>
        <w:spacing w:line="560" w:lineRule="exact"/>
        <w:ind w:firstLine="643" w:firstLineChars="200"/>
        <w:outlineLvl w:val="1"/>
        <w:rPr>
          <w:rFonts w:hint="eastAsia"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spacing w:line="560" w:lineRule="exact"/>
        <w:ind w:firstLine="313" w:firstLineChars="98"/>
        <w:jc w:val="left"/>
        <w:outlineLvl w:val="1"/>
        <w:rPr>
          <w:rFonts w:ascii="方正小标宋_GBK" w:hAnsi="宋体" w:eastAsia="方正小标宋_GBK" w:cs="Times New Roman"/>
          <w:kern w:val="0"/>
          <w:sz w:val="44"/>
          <w:szCs w:val="44"/>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w:t>
      </w:r>
      <w:r>
        <w:rPr>
          <w:rFonts w:hint="eastAsia" w:ascii="仿宋_GB2312" w:hAnsi="宋体" w:eastAsia="仿宋_GB2312"/>
          <w:kern w:val="0"/>
          <w:sz w:val="32"/>
          <w:szCs w:val="32"/>
          <w:lang w:val="en-US" w:eastAsia="zh-CN"/>
        </w:rPr>
        <w:t>149</w:t>
      </w:r>
      <w:r>
        <w:rPr>
          <w:rFonts w:hint="eastAsia" w:ascii="仿宋_GB2312" w:hAnsi="宋体" w:eastAsia="仿宋_GB2312"/>
          <w:kern w:val="0"/>
          <w:sz w:val="32"/>
          <w:szCs w:val="32"/>
        </w:rPr>
        <w:t>平方米，</w:t>
      </w:r>
      <w:r>
        <w:rPr>
          <w:rFonts w:ascii="仿宋_GB2312" w:hAnsi="宋体" w:eastAsia="仿宋_GB2312"/>
          <w:kern w:val="0"/>
          <w:sz w:val="32"/>
          <w:szCs w:val="32"/>
        </w:rPr>
        <w:t>共有车辆</w:t>
      </w:r>
      <w:r>
        <w:rPr>
          <w:rFonts w:hint="eastAsia" w:ascii="仿宋_GB2312" w:hAnsi="宋体" w:eastAsia="仿宋_GB2312"/>
          <w:kern w:val="0"/>
          <w:sz w:val="32"/>
          <w:szCs w:val="32"/>
          <w:lang w:val="en-US" w:eastAsia="zh-CN"/>
        </w:rPr>
        <w:t>2</w:t>
      </w:r>
      <w:r>
        <w:rPr>
          <w:rFonts w:ascii="仿宋_GB2312" w:hAnsi="宋体" w:eastAsia="仿宋_GB2312"/>
          <w:kern w:val="0"/>
          <w:sz w:val="32"/>
          <w:szCs w:val="32"/>
        </w:rPr>
        <w:t>辆，其中：领导干部用车</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辆、一般公务用车</w:t>
      </w:r>
      <w:r>
        <w:rPr>
          <w:rFonts w:hint="eastAsia" w:ascii="仿宋_GB2312" w:hAnsi="宋体" w:eastAsia="仿宋_GB2312"/>
          <w:kern w:val="0"/>
          <w:sz w:val="32"/>
          <w:szCs w:val="32"/>
          <w:lang w:val="en-US" w:eastAsia="zh-CN"/>
        </w:rPr>
        <w:t>1</w:t>
      </w:r>
      <w:r>
        <w:rPr>
          <w:rFonts w:ascii="仿宋_GB2312" w:hAnsi="宋体" w:eastAsia="仿宋_GB2312"/>
          <w:kern w:val="0"/>
          <w:sz w:val="32"/>
          <w:szCs w:val="32"/>
        </w:rPr>
        <w:t>辆；单价50万元以上通用设备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台（套），单价100万元以上专用设备</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台（套）</w:t>
      </w:r>
      <w:r>
        <w:rPr>
          <w:rFonts w:hint="eastAsia" w:ascii="仿宋_GB2312" w:hAnsi="宋体" w:eastAsia="仿宋_GB2312"/>
          <w:kern w:val="0"/>
          <w:sz w:val="32"/>
          <w:szCs w:val="32"/>
        </w:rPr>
        <w:t>。</w:t>
      </w:r>
      <w:r>
        <w:rPr>
          <w:rFonts w:hint="eastAsia" w:ascii="仿宋_GB2312" w:hAnsi="宋体" w:eastAsia="仿宋_GB2312"/>
          <w:kern w:val="0"/>
          <w:sz w:val="32"/>
          <w:szCs w:val="32"/>
        </w:rPr>
        <w:br w:type="textWrapping"/>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w:t>
      </w:r>
      <w:bookmarkStart w:id="0" w:name="_GoBack"/>
      <w:bookmarkEnd w:id="0"/>
      <w:r>
        <w:rPr>
          <w:rFonts w:hint="eastAsia" w:ascii="方正小标宋_GBK" w:hAnsi="宋体" w:eastAsia="方正小标宋_GBK" w:cs="Times New Roman"/>
          <w:kern w:val="0"/>
          <w:sz w:val="44"/>
          <w:szCs w:val="44"/>
        </w:rPr>
        <w:t>第四部分  名词解释</w:t>
      </w:r>
    </w:p>
    <w:p>
      <w:pPr>
        <w:ind w:firstLine="840" w:firstLineChars="300"/>
        <w:rPr>
          <w:rFonts w:ascii="Times New Roman" w:hAnsi="Times New Roman" w:eastAsia="宋体" w:cs="Times New Roman"/>
          <w:sz w:val="28"/>
        </w:rPr>
      </w:pPr>
      <w:r>
        <w:rPr>
          <w:rFonts w:hint="eastAsia" w:ascii="Times New Roman" w:hAnsi="Times New Roman" w:eastAsia="宋体" w:cs="Times New Roman"/>
          <w:sz w:val="28"/>
        </w:rPr>
        <w:t>基本支出：指为保障机构正常运转、完成日常工作任务而发生的人员支出和公用支出。包括: 1、工资福利支出包括在职职工基本工资、津贴补贴和社会保险缴费。</w:t>
      </w:r>
    </w:p>
    <w:p>
      <w:pPr>
        <w:ind w:firstLine="840" w:firstLineChars="300"/>
        <w:rPr>
          <w:rFonts w:ascii="Times New Roman" w:hAnsi="Times New Roman" w:eastAsia="宋体" w:cs="Times New Roman"/>
          <w:sz w:val="28"/>
        </w:rPr>
      </w:pPr>
      <w:r>
        <w:rPr>
          <w:rFonts w:hint="eastAsia" w:ascii="Times New Roman" w:hAnsi="Times New Roman" w:eastAsia="宋体" w:cs="Times New Roman"/>
          <w:sz w:val="28"/>
        </w:rPr>
        <w:t>2、商品和服务包括办公费、印刷费、水电费、邮电费、办公用房取暖费及维修费、公务用车运行维护费、差旅费、会议费、招待费、培训费、其它商品服务支出等</w:t>
      </w:r>
    </w:p>
    <w:p>
      <w:pPr>
        <w:ind w:firstLine="840" w:firstLineChars="300"/>
        <w:rPr>
          <w:rFonts w:ascii="Times New Roman" w:hAnsi="Times New Roman" w:eastAsia="宋体" w:cs="Times New Roman"/>
          <w:sz w:val="28"/>
        </w:rPr>
      </w:pPr>
      <w:r>
        <w:rPr>
          <w:rFonts w:hint="eastAsia" w:ascii="Times New Roman" w:hAnsi="Times New Roman" w:eastAsia="宋体" w:cs="Times New Roman"/>
          <w:sz w:val="28"/>
        </w:rPr>
        <w:t>3、对个人和家庭的补助包括离退休人员工资及福利费慰问费、遗属生活补助、在职人员住房公积金及探亲费。</w:t>
      </w:r>
    </w:p>
    <w:p>
      <w:pPr>
        <w:ind w:firstLine="700" w:firstLineChars="250"/>
        <w:rPr>
          <w:rFonts w:ascii="Times New Roman" w:hAnsi="Times New Roman" w:eastAsia="宋体" w:cs="Times New Roman"/>
          <w:sz w:val="28"/>
        </w:rPr>
      </w:pPr>
      <w:r>
        <w:rPr>
          <w:rFonts w:hint="eastAsia" w:ascii="Times New Roman" w:hAnsi="Times New Roman" w:eastAsia="宋体" w:cs="Times New Roman"/>
          <w:sz w:val="28"/>
        </w:rPr>
        <w:t>项目支出：指在基本支出之外为完成特定行政任务和事业发展目标所发生的支出。</w:t>
      </w:r>
    </w:p>
    <w:p>
      <w:pPr>
        <w:widowControl/>
        <w:spacing w:line="560" w:lineRule="exact"/>
        <w:ind w:firstLine="420" w:firstLineChars="200"/>
        <w:jc w:val="left"/>
      </w:pPr>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0" w:author="石磊" w:date="2017-08-14T09:22:00Z"/>
      </w:numPr>
      <w:rPr>
        <w:ins w:id="1" w:author="石磊" w:date="2017-08-14T09:22:00Z"/>
        <w:rStyle w:val="4"/>
        <w:rFonts w:hint="eastAsia"/>
        <w:sz w:val="24"/>
        <w:szCs w:val="24"/>
      </w:rPr>
    </w:pPr>
    <w:ins w:id="2" w:author="石磊" w:date="2017-08-14T09:22:00Z">
      <w:r>
        <w:rPr>
          <w:rStyle w:val="4"/>
          <w:rFonts w:hint="eastAsia"/>
          <w:sz w:val="24"/>
          <w:szCs w:val="24"/>
        </w:rPr>
        <w:t xml:space="preserve">— </w:t>
      </w:r>
    </w:ins>
    <w:ins w:id="3" w:author="石磊" w:date="2017-08-14T09:22:00Z">
      <w:r>
        <w:rPr>
          <w:sz w:val="24"/>
          <w:szCs w:val="24"/>
        </w:rPr>
        <w:fldChar w:fldCharType="begin"/>
      </w:r>
    </w:ins>
    <w:ins w:id="4" w:author="石磊" w:date="2017-08-14T09:22:00Z">
      <w:r>
        <w:rPr>
          <w:rStyle w:val="4"/>
          <w:sz w:val="24"/>
          <w:szCs w:val="24"/>
        </w:rPr>
        <w:instrText xml:space="preserve">PAGE  </w:instrText>
      </w:r>
    </w:ins>
    <w:ins w:id="5" w:author="石磊" w:date="2017-08-14T09:22:00Z">
      <w:r>
        <w:rPr>
          <w:sz w:val="24"/>
          <w:szCs w:val="24"/>
        </w:rPr>
        <w:fldChar w:fldCharType="separate"/>
      </w:r>
    </w:ins>
    <w:r>
      <w:rPr>
        <w:rStyle w:val="4"/>
        <w:sz w:val="24"/>
        <w:szCs w:val="24"/>
      </w:rPr>
      <w:t>1</w:t>
    </w:r>
    <w:ins w:id="6" w:author="石磊" w:date="2017-08-14T09:22:00Z">
      <w:r>
        <w:rPr>
          <w:sz w:val="24"/>
          <w:szCs w:val="24"/>
        </w:rPr>
        <w:fldChar w:fldCharType="end"/>
      </w:r>
    </w:ins>
    <w:ins w:id="7" w:author="石磊" w:date="2017-08-14T09:23:00Z">
      <w:r>
        <w:rPr>
          <w:rStyle w:val="4"/>
          <w:rFonts w:hint="eastAsia"/>
          <w:sz w:val="24"/>
          <w:szCs w:val="24"/>
        </w:rPr>
        <w:t xml:space="preserve"> </w:t>
      </w:r>
    </w:ins>
    <w:ins w:id="8" w:author="石磊" w:date="2017-08-14T09:22:00Z">
      <w:r>
        <w:rPr>
          <w:rStyle w:val="4"/>
          <w:rFonts w:hint="eastAsia"/>
          <w:sz w:val="24"/>
          <w:szCs w:val="24"/>
        </w:rPr>
        <w:t>—</w:t>
      </w:r>
    </w:ins>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9" w:author="石磊" w:date="2017-08-14T09:22:00Z"/>
      </w:numPr>
      <w:rPr>
        <w:ins w:id="10" w:author="石磊" w:date="2017-08-14T09:22:00Z"/>
        <w:rStyle w:val="4"/>
      </w:rPr>
    </w:pPr>
    <w:ins w:id="11" w:author="石磊" w:date="2017-08-14T09:22:00Z">
      <w:r>
        <w:rPr/>
        <w:fldChar w:fldCharType="begin"/>
      </w:r>
    </w:ins>
    <w:ins w:id="12" w:author="石磊" w:date="2017-08-14T09:22:00Z">
      <w:r>
        <w:rPr>
          <w:rStyle w:val="4"/>
        </w:rPr>
        <w:instrText xml:space="preserve">PAGE  </w:instrText>
      </w:r>
    </w:ins>
    <w:ins w:id="13" w:author="石磊" w:date="2017-08-14T09:22:00Z">
      <w:r>
        <w:rPr/>
        <w:fldChar w:fldCharType="end"/>
      </w:r>
    </w:ins>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numPr>
        <w:ins w:id="14" w:author="石磊" w:date="2017-08-14T09:21:00Z"/>
      </w:numPr>
      <w:rPr>
        <w:ins w:id="15" w:author="石磊" w:date="2017-08-14T09:21:00Z"/>
        <w:rStyle w:val="4"/>
        <w:rFonts w:hint="eastAsia"/>
        <w:sz w:val="24"/>
        <w:szCs w:val="24"/>
      </w:rPr>
    </w:pPr>
    <w:ins w:id="16" w:author="石磊" w:date="2017-08-14T09:23:00Z">
      <w:r>
        <w:rPr>
          <w:rStyle w:val="4"/>
          <w:rFonts w:hint="eastAsia"/>
          <w:sz w:val="24"/>
          <w:szCs w:val="24"/>
        </w:rPr>
        <w:t xml:space="preserve">— </w:t>
      </w:r>
    </w:ins>
    <w:ins w:id="17" w:author="石磊" w:date="2017-08-14T09:21:00Z">
      <w:r>
        <w:rPr>
          <w:sz w:val="24"/>
          <w:szCs w:val="24"/>
        </w:rPr>
        <w:fldChar w:fldCharType="begin"/>
      </w:r>
    </w:ins>
    <w:ins w:id="18" w:author="石磊" w:date="2017-08-14T09:21:00Z">
      <w:r>
        <w:rPr>
          <w:rStyle w:val="4"/>
          <w:sz w:val="24"/>
          <w:szCs w:val="24"/>
        </w:rPr>
        <w:instrText xml:space="preserve">PAGE  </w:instrText>
      </w:r>
    </w:ins>
    <w:ins w:id="19" w:author="石磊" w:date="2017-08-14T09:21:00Z">
      <w:r>
        <w:rPr>
          <w:sz w:val="24"/>
          <w:szCs w:val="24"/>
        </w:rPr>
        <w:fldChar w:fldCharType="separate"/>
      </w:r>
    </w:ins>
    <w:r>
      <w:rPr>
        <w:rStyle w:val="4"/>
        <w:sz w:val="24"/>
        <w:szCs w:val="24"/>
      </w:rPr>
      <w:t>23</w:t>
    </w:r>
    <w:ins w:id="20" w:author="石磊" w:date="2017-08-14T09:21:00Z">
      <w:r>
        <w:rPr>
          <w:sz w:val="24"/>
          <w:szCs w:val="24"/>
        </w:rPr>
        <w:fldChar w:fldCharType="end"/>
      </w:r>
    </w:ins>
    <w:ins w:id="21" w:author="石磊" w:date="2017-08-14T09:23:00Z">
      <w:r>
        <w:rPr>
          <w:rStyle w:val="4"/>
          <w:rFonts w:hint="eastAsia"/>
          <w:sz w:val="24"/>
          <w:szCs w:val="24"/>
        </w:rPr>
        <w:t xml:space="preserve"> —</w:t>
      </w:r>
    </w:ins>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FBA1781"/>
    <w:rsid w:val="114008FD"/>
    <w:rsid w:val="13D637AC"/>
    <w:rsid w:val="183820DB"/>
    <w:rsid w:val="1AB72E7B"/>
    <w:rsid w:val="1C571640"/>
    <w:rsid w:val="1D8139B3"/>
    <w:rsid w:val="1D874014"/>
    <w:rsid w:val="22DB3FC4"/>
    <w:rsid w:val="23052A29"/>
    <w:rsid w:val="25A661D3"/>
    <w:rsid w:val="2BEF5B95"/>
    <w:rsid w:val="2DC912BF"/>
    <w:rsid w:val="311323A2"/>
    <w:rsid w:val="325B5C7C"/>
    <w:rsid w:val="32C10D51"/>
    <w:rsid w:val="35D874D3"/>
    <w:rsid w:val="36CF176D"/>
    <w:rsid w:val="3DEA3012"/>
    <w:rsid w:val="44A01B26"/>
    <w:rsid w:val="50492C32"/>
    <w:rsid w:val="5D16689C"/>
    <w:rsid w:val="5FD876F2"/>
    <w:rsid w:val="63C37E42"/>
    <w:rsid w:val="64557DAC"/>
    <w:rsid w:val="645F7DEE"/>
    <w:rsid w:val="65706671"/>
    <w:rsid w:val="684C1321"/>
    <w:rsid w:val="69B9363E"/>
    <w:rsid w:val="715F794C"/>
    <w:rsid w:val="72D64BDF"/>
    <w:rsid w:val="73A4458E"/>
    <w:rsid w:val="73CC6962"/>
    <w:rsid w:val="767A061B"/>
    <w:rsid w:val="7DC316FA"/>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style>
  <w:style w:type="character" w:customStyle="1" w:styleId="6">
    <w:name w:val="font21"/>
    <w:basedOn w:val="3"/>
    <w:qFormat/>
    <w:uiPriority w:val="0"/>
    <w:rPr>
      <w:rFonts w:hint="eastAsia" w:ascii="宋体" w:hAnsi="宋体" w:eastAsia="宋体" w:cs="宋体"/>
      <w:color w:val="000000"/>
      <w:sz w:val="22"/>
      <w:szCs w:val="22"/>
      <w:u w:val="none"/>
    </w:rPr>
  </w:style>
  <w:style w:type="character" w:customStyle="1" w:styleId="7">
    <w:name w:val="font11"/>
    <w:basedOn w:val="3"/>
    <w:qFormat/>
    <w:uiPriority w:val="0"/>
    <w:rPr>
      <w:rFonts w:hint="eastAsia" w:ascii="宋体" w:hAnsi="宋体" w:eastAsia="宋体" w:cs="宋体"/>
      <w:b/>
      <w:color w:val="000000"/>
      <w:sz w:val="22"/>
      <w:szCs w:val="22"/>
      <w:u w:val="none"/>
    </w:rPr>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2017-09-05T08:54:00Z</dcterms:created>
  <dc:creator>Administrator</dc:creator>
  <cp:lastModifiedBy>Administrator</cp:lastModifiedBy>
  <cp:lastPrinted>2017-09-12T03:18:00Z</cp:lastPrinted>
  <dcterms:modified xsi:type="dcterms:W3CDTF">2017-09-13T01:46:19Z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