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小坝镇人民政府</w:t>
      </w:r>
      <w:r>
        <w:rPr>
          <w:rFonts w:hint="eastAsia" w:ascii="黑体" w:hAnsi="宋体" w:eastAsia="黑体"/>
          <w:b/>
          <w:kern w:val="0"/>
          <w:sz w:val="84"/>
          <w:szCs w:val="84"/>
          <w:lang w:eastAsia="zh-CN"/>
        </w:rPr>
        <w:br w:type="textWrapping"/>
      </w: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rPr>
          <w:rFonts w:hint="eastAsia" w:ascii="方正小标宋_GBK" w:hAnsi="宋体" w:eastAsia="方正小标宋_GBK"/>
          <w:b w:val="0"/>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黑体" w:hAnsi="黑体" w:eastAsia="黑体"/>
          <w:sz w:val="32"/>
          <w:szCs w:val="32"/>
        </w:rPr>
      </w:pPr>
      <w:r>
        <w:rPr>
          <w:rFonts w:hint="eastAsia" w:ascii="仿宋_GB2312" w:hAnsi="宋体" w:eastAsia="仿宋_GB2312" w:cs="宋体"/>
          <w:kern w:val="0"/>
          <w:sz w:val="32"/>
          <w:szCs w:val="32"/>
        </w:rPr>
        <w:t>一、主要职能</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1、执行政策。</w:t>
      </w:r>
      <w:r>
        <w:rPr>
          <w:rFonts w:hint="eastAsia" w:ascii="仿宋_GB2312" w:eastAsia="仿宋_GB2312"/>
          <w:sz w:val="32"/>
          <w:szCs w:val="32"/>
        </w:rPr>
        <w:t>贯彻落实党和国家的方针政策、法律法规，全面落实强农、惠农、富农政策，保障和维护农民的合法权益，促进农村基层政权建设和民主法制建设，巩固党在农村的执政基础。</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2、发展经济</w:t>
      </w:r>
      <w:r>
        <w:rPr>
          <w:rFonts w:hint="eastAsia" w:ascii="仿宋_GB2312" w:eastAsia="仿宋_GB2312"/>
          <w:sz w:val="32"/>
          <w:szCs w:val="32"/>
        </w:rPr>
        <w:t>。制定并组织实施镇村经济发展规划，科学确定农业结构调整方向，促进农村经济结构调整和优化；引导组织农民发展现代农业，培育壮大优势特色产业，培植产业化经营龙头企业，协调、疏通农产品销售渠道，增加农民收入；培育各种形式的农民专业合作经济组织，为农业生产提供产前、产中、产后服务，特别是市场信息、先进技术、优良品种、病虫害防治、农副产品销售等服务。</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3、搞好服务</w:t>
      </w:r>
      <w:r>
        <w:rPr>
          <w:rFonts w:hint="eastAsia" w:ascii="仿宋_GB2312" w:eastAsia="仿宋_GB2312"/>
          <w:sz w:val="32"/>
          <w:szCs w:val="32"/>
        </w:rPr>
        <w:t>。落实镇村发展规划，搞好镇村基础设施建设和服务体系建设；加强教育、文化、卫生等社会事业建设，大力发展劳务产业，加强农村劳动力职业技能培训，促进全面创业；做好计划生育工作，建立健全社会保障体系，推进农村养老保险、社会救助和最低生活保障等制度建设；推进农村信息化建设，为农民群众和市场主体提供政策、科技、信息服务；加强基层精神文明建设和民主法制建设，提高农民思想道德、科学文化和健康素质。</w:t>
      </w:r>
    </w:p>
    <w:p>
      <w:pPr>
        <w:widowControl/>
        <w:spacing w:line="560" w:lineRule="exact"/>
        <w:ind w:firstLine="643" w:firstLineChars="200"/>
        <w:jc w:val="left"/>
        <w:rPr>
          <w:rFonts w:hint="eastAsia" w:ascii="仿宋_GB2312" w:eastAsia="仿宋_GB2312"/>
          <w:sz w:val="32"/>
          <w:szCs w:val="32"/>
        </w:rPr>
      </w:pPr>
      <w:r>
        <w:rPr>
          <w:rFonts w:hint="eastAsia" w:ascii="仿宋_GB2312" w:eastAsia="仿宋_GB2312"/>
          <w:b/>
          <w:sz w:val="32"/>
          <w:szCs w:val="32"/>
        </w:rPr>
        <w:t>4、维护稳定</w:t>
      </w:r>
      <w:r>
        <w:rPr>
          <w:rFonts w:hint="eastAsia" w:ascii="仿宋_GB2312" w:eastAsia="仿宋_GB2312"/>
          <w:sz w:val="32"/>
          <w:szCs w:val="32"/>
        </w:rPr>
        <w:t>。进一步发展和完善村民自治制度，加强和改进镇党委、政府对村级组织和村民委员会的领导和指导，增强社会自治功能；加强安全生产监管，保护群众的生命和财产安全；加强环境保护管理，保障农村生态环境安全；综合发挥人民调解、行政调解和司法调解的作用，建立健全各种应急机制和矛盾纠纷调解机制，及时化解农村社会矛盾，维护农村社会稳定。</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小坝镇部门预算为本级预算，内设机构如下：</w:t>
      </w:r>
    </w:p>
    <w:p>
      <w:pPr>
        <w:spacing w:line="560" w:lineRule="exact"/>
        <w:ind w:firstLine="482" w:firstLineChars="150"/>
        <w:rPr>
          <w:rFonts w:hint="eastAsia" w:ascii="仿宋_GB2312" w:eastAsia="仿宋_GB2312"/>
          <w:b/>
          <w:sz w:val="32"/>
          <w:szCs w:val="32"/>
        </w:rPr>
      </w:pPr>
      <w:r>
        <w:rPr>
          <w:rFonts w:hint="eastAsia" w:ascii="仿宋_GB2312" w:eastAsia="仿宋_GB2312"/>
          <w:b/>
          <w:sz w:val="32"/>
          <w:szCs w:val="32"/>
        </w:rPr>
        <w:t>（一）行政机构设置</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1、党政办公室</w:t>
      </w:r>
      <w:r>
        <w:rPr>
          <w:rFonts w:hint="eastAsia" w:ascii="仿宋_GB2312" w:eastAsia="仿宋_GB2312"/>
          <w:sz w:val="32"/>
          <w:szCs w:val="32"/>
        </w:rPr>
        <w:t>（包含党建、精神文明建设、组织、纪检、宣传、共青团、妇联、秘书、文书、人大和机关后勤管理等工作岗位职责）</w:t>
      </w:r>
    </w:p>
    <w:p>
      <w:pPr>
        <w:spacing w:line="560" w:lineRule="exact"/>
        <w:ind w:firstLine="482" w:firstLineChars="150"/>
        <w:rPr>
          <w:rFonts w:hint="eastAsia" w:ascii="仿宋_GB2312" w:eastAsia="仿宋_GB2312"/>
          <w:sz w:val="32"/>
          <w:szCs w:val="32"/>
        </w:rPr>
      </w:pPr>
      <w:r>
        <w:rPr>
          <w:rFonts w:hint="eastAsia" w:ascii="仿宋_GB2312" w:eastAsia="仿宋_GB2312"/>
          <w:b/>
          <w:sz w:val="32"/>
          <w:szCs w:val="32"/>
        </w:rPr>
        <w:t>2、社会经济管理办公室</w:t>
      </w:r>
      <w:r>
        <w:rPr>
          <w:rFonts w:hint="eastAsia" w:ascii="仿宋_GB2312" w:eastAsia="仿宋_GB2312"/>
          <w:sz w:val="32"/>
          <w:szCs w:val="32"/>
        </w:rPr>
        <w:t>（包含经济社会发展规划计划、财政预算、农经管理、政府会计、出纳、统计、计划生育政策宣传、服务等工作职责）</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3、社会治安综合治理委员会办公室</w:t>
      </w:r>
      <w:r>
        <w:rPr>
          <w:rFonts w:hint="eastAsia" w:ascii="仿宋_GB2312" w:eastAsia="仿宋_GB2312"/>
          <w:sz w:val="32"/>
          <w:szCs w:val="32"/>
        </w:rPr>
        <w:t>（包含法律宣传、服务、司法、综治、武装等工作岗位职责）</w:t>
      </w:r>
    </w:p>
    <w:p>
      <w:pPr>
        <w:spacing w:line="560" w:lineRule="exact"/>
        <w:ind w:firstLine="482" w:firstLineChars="150"/>
        <w:rPr>
          <w:rFonts w:hint="eastAsia" w:ascii="仿宋_GB2312" w:eastAsia="仿宋_GB2312"/>
          <w:sz w:val="32"/>
          <w:szCs w:val="32"/>
        </w:rPr>
      </w:pPr>
      <w:r>
        <w:rPr>
          <w:rFonts w:hint="eastAsia" w:ascii="仿宋_GB2312" w:eastAsia="仿宋_GB2312"/>
          <w:b/>
          <w:sz w:val="32"/>
          <w:szCs w:val="32"/>
        </w:rPr>
        <w:t>（二）事业机构设置</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1、社会公共事业服务中心</w:t>
      </w:r>
      <w:r>
        <w:rPr>
          <w:rFonts w:hint="eastAsia" w:ascii="仿宋_GB2312" w:eastAsia="仿宋_GB2312"/>
          <w:sz w:val="32"/>
          <w:szCs w:val="32"/>
        </w:rPr>
        <w:t>（含文化、体育、教育、卫生、广播、电影、农村社区）</w:t>
      </w:r>
    </w:p>
    <w:p>
      <w:pPr>
        <w:widowControl/>
        <w:spacing w:line="560" w:lineRule="exact"/>
        <w:ind w:firstLine="710" w:firstLineChars="221"/>
        <w:rPr>
          <w:rFonts w:hint="eastAsia" w:ascii="仿宋_GB2312" w:eastAsia="仿宋_GB2312"/>
          <w:sz w:val="32"/>
          <w:szCs w:val="32"/>
        </w:rPr>
      </w:pPr>
      <w:r>
        <w:rPr>
          <w:rFonts w:hint="eastAsia" w:ascii="仿宋_GB2312" w:eastAsia="仿宋_GB2312"/>
          <w:b/>
          <w:sz w:val="32"/>
          <w:szCs w:val="32"/>
        </w:rPr>
        <w:t>2、民生保障服务中心</w:t>
      </w:r>
      <w:r>
        <w:rPr>
          <w:rFonts w:hint="eastAsia" w:ascii="仿宋_GB2312" w:eastAsia="仿宋_GB2312"/>
          <w:sz w:val="32"/>
          <w:szCs w:val="32"/>
        </w:rPr>
        <w:t>（含民政、劳动就业服务、劳动保障等工作岗位职责）</w:t>
      </w:r>
    </w:p>
    <w:p>
      <w:pPr>
        <w:widowControl/>
        <w:spacing w:line="560" w:lineRule="exact"/>
        <w:ind w:firstLine="710" w:firstLineChars="221"/>
        <w:rPr>
          <w:rFonts w:hint="eastAsia" w:ascii="仿宋_GB2312" w:eastAsia="仿宋_GB2312"/>
          <w:sz w:val="32"/>
          <w:szCs w:val="32"/>
        </w:rPr>
      </w:pPr>
      <w:r>
        <w:rPr>
          <w:rFonts w:hint="eastAsia" w:ascii="仿宋_GB2312" w:eastAsia="仿宋_GB2312"/>
          <w:b/>
          <w:sz w:val="32"/>
          <w:szCs w:val="32"/>
        </w:rPr>
        <w:t>3、村镇建设服务中心</w:t>
      </w:r>
      <w:r>
        <w:rPr>
          <w:rFonts w:hint="eastAsia" w:ascii="仿宋_GB2312" w:eastAsia="仿宋_GB2312"/>
          <w:sz w:val="32"/>
          <w:szCs w:val="32"/>
        </w:rPr>
        <w:t>（含土地、矿产资源、村镇建设、道路管护、环卫绿化等工作岗位职责）</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4、</w:t>
      </w:r>
      <w:r>
        <w:rPr>
          <w:rFonts w:hint="eastAsia" w:ascii="仿宋_GB2312" w:hAnsi="宋体" w:eastAsia="仿宋_GB2312" w:cs="宋体"/>
          <w:b/>
          <w:color w:val="000000"/>
          <w:kern w:val="0"/>
          <w:sz w:val="32"/>
          <w:szCs w:val="32"/>
        </w:rPr>
        <w:t>农村合作经济服务中心</w:t>
      </w:r>
      <w:r>
        <w:rPr>
          <w:rFonts w:hint="eastAsia" w:ascii="仿宋_GB2312" w:hAnsi="宋体" w:eastAsia="仿宋_GB2312" w:cs="宋体"/>
          <w:color w:val="000000"/>
          <w:kern w:val="0"/>
          <w:sz w:val="32"/>
          <w:szCs w:val="32"/>
        </w:rPr>
        <w:t>（含农业、畜牧、林业、水利、农机、科技等工作岗位职责）</w:t>
      </w:r>
    </w:p>
    <w:p>
      <w:pPr>
        <w:widowControl/>
        <w:spacing w:line="560" w:lineRule="exact"/>
        <w:jc w:val="left"/>
        <w:rPr>
          <w:rFonts w:hint="eastAsia" w:ascii="仿宋_GB2312" w:eastAsia="仿宋_GB2312"/>
          <w:b/>
          <w:sz w:val="32"/>
          <w:szCs w:val="32"/>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 xml:space="preserve"> </w:t>
      </w:r>
      <w:r>
        <w:rPr>
          <w:rFonts w:hint="eastAsia" w:ascii="仿宋_GB2312" w:eastAsia="仿宋_GB2312"/>
          <w:b/>
          <w:sz w:val="32"/>
          <w:szCs w:val="32"/>
        </w:rPr>
        <w:t>三、人员编制和领导职数</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（一）、人员编制</w:t>
      </w:r>
    </w:p>
    <w:p>
      <w:pPr>
        <w:spacing w:line="560" w:lineRule="exact"/>
        <w:ind w:firstLine="640" w:firstLineChars="200"/>
        <w:rPr>
          <w:rFonts w:hint="eastAsia" w:ascii="仿宋_GB2312" w:eastAsia="仿宋_GB2312"/>
          <w:b/>
          <w:sz w:val="32"/>
          <w:szCs w:val="32"/>
        </w:rPr>
      </w:pPr>
      <w:r>
        <w:rPr>
          <w:rFonts w:hint="eastAsia" w:ascii="仿宋_GB2312" w:eastAsia="仿宋_GB2312"/>
          <w:sz w:val="32"/>
          <w:szCs w:val="32"/>
        </w:rPr>
        <w:t>核定行政编制为25名，事业编制核定为25名。其中：领导及党政办公室17名，社会经济管理办公室4名，综治办4名，社会公共事务服务中心4名，民生保障服务中心10名，村镇建设服务中心6名，</w:t>
      </w:r>
      <w:r>
        <w:rPr>
          <w:rFonts w:hint="eastAsia" w:ascii="仿宋_GB2312" w:hAnsi="宋体" w:eastAsia="仿宋_GB2312" w:cs="宋体"/>
          <w:color w:val="000000"/>
          <w:kern w:val="0"/>
          <w:sz w:val="32"/>
          <w:szCs w:val="32"/>
        </w:rPr>
        <w:t>农村经济发展和特色产业服务中心</w:t>
      </w:r>
      <w:r>
        <w:rPr>
          <w:rFonts w:hint="eastAsia" w:ascii="仿宋_GB2312" w:eastAsia="仿宋_GB2312"/>
          <w:b/>
          <w:sz w:val="32"/>
          <w:szCs w:val="32"/>
        </w:rPr>
        <w:t>3</w:t>
      </w:r>
      <w:r>
        <w:rPr>
          <w:rFonts w:hint="eastAsia" w:ascii="仿宋_GB2312" w:eastAsia="仿宋_GB2312"/>
          <w:sz w:val="32"/>
          <w:szCs w:val="32"/>
        </w:rPr>
        <w:t>名。机关后勤事业编制核定为2名。</w:t>
      </w:r>
    </w:p>
    <w:p>
      <w:pPr>
        <w:spacing w:line="560" w:lineRule="exact"/>
        <w:ind w:firstLine="482" w:firstLineChars="150"/>
        <w:rPr>
          <w:rFonts w:hint="eastAsia" w:ascii="仿宋_GB2312" w:eastAsia="仿宋_GB2312"/>
          <w:b/>
          <w:sz w:val="32"/>
          <w:szCs w:val="32"/>
        </w:rPr>
      </w:pPr>
      <w:r>
        <w:rPr>
          <w:rFonts w:hint="eastAsia" w:ascii="仿宋_GB2312" w:eastAsia="仿宋_GB2312"/>
          <w:b/>
          <w:sz w:val="32"/>
          <w:szCs w:val="32"/>
        </w:rPr>
        <w:t>（二）领导职数</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eastAsia="仿宋_GB2312"/>
          <w:sz w:val="32"/>
          <w:szCs w:val="32"/>
        </w:rPr>
        <w:t>领导职数9名。</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4819"/>
        <w:gridCol w:w="800"/>
        <w:gridCol w:w="696"/>
        <w:gridCol w:w="1194"/>
        <w:gridCol w:w="4204"/>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7"/>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42" w:hRule="atLeast"/>
          <w:jc w:val="center"/>
        </w:trPr>
        <w:tc>
          <w:tcPr>
            <w:tcW w:w="48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9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4819"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49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50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468"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9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2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9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2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9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32,157,857.58</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23,430,492.94</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9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16,383,129.60</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89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17,724,103.51</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693,847.29</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785,377.52</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11,615,718.40</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4,306,141.40</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89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89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332,999.00</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49,881,961.09</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41,456,022.55</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1,114,832.34</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9,540,770.88</w:t>
            </w:r>
          </w:p>
        </w:tc>
      </w:tr>
      <w:tr>
        <w:tblPrEx>
          <w:tblLayout w:type="fixed"/>
          <w:tblCellMar>
            <w:top w:w="0" w:type="dxa"/>
            <w:left w:w="108" w:type="dxa"/>
            <w:bottom w:w="0" w:type="dxa"/>
            <w:right w:w="108" w:type="dxa"/>
          </w:tblCellMar>
        </w:tblPrEx>
        <w:trPr>
          <w:trHeight w:val="308" w:hRule="atLeast"/>
          <w:jc w:val="center"/>
        </w:trPr>
        <w:tc>
          <w:tcPr>
            <w:tcW w:w="4819"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80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890" w:type="dxa"/>
            <w:gridSpan w:val="2"/>
            <w:tcBorders>
              <w:top w:val="single" w:color="auto" w:sz="4" w:space="0"/>
              <w:left w:val="nil"/>
              <w:bottom w:val="single" w:color="000000" w:sz="8" w:space="0"/>
              <w:right w:val="nil"/>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50,996,793.43</w:t>
            </w:r>
          </w:p>
        </w:tc>
        <w:tc>
          <w:tcPr>
            <w:tcW w:w="42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50,996,793.43</w:t>
            </w:r>
          </w:p>
        </w:tc>
      </w:tr>
    </w:tbl>
    <w:p>
      <w:pPr>
        <w:spacing w:line="580" w:lineRule="exact"/>
        <w:ind w:left="26" w:leftChars="-257" w:hanging="565" w:hangingChars="257"/>
        <w:jc w:val="left"/>
        <w:rPr>
          <w:rFonts w:hint="eastAsia"/>
        </w:rPr>
      </w:pPr>
      <w:ins w:id="23"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24" w:author="石磊" w:date="2017-08-01T12:28:00Z"/>
        </w:numPr>
        <w:spacing w:line="580" w:lineRule="exact"/>
        <w:rPr>
          <w:ins w:id="25" w:author="石磊" w:date="2017-08-01T12:28:00Z"/>
          <w:rFonts w:hint="eastAsia"/>
        </w:rPr>
      </w:pPr>
    </w:p>
    <w:p>
      <w:pPr>
        <w:spacing w:line="580" w:lineRule="exact"/>
        <w:rPr>
          <w:rFonts w:hint="eastAsia"/>
        </w:rPr>
      </w:pP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440"/>
        <w:gridCol w:w="440"/>
        <w:gridCol w:w="359"/>
        <w:gridCol w:w="81"/>
        <w:gridCol w:w="1419"/>
        <w:gridCol w:w="1750"/>
        <w:gridCol w:w="1720"/>
        <w:gridCol w:w="1210"/>
        <w:gridCol w:w="1280"/>
        <w:gridCol w:w="1400"/>
        <w:gridCol w:w="1650"/>
        <w:gridCol w:w="2513"/>
      </w:tblGrid>
      <w:tr>
        <w:tblPrEx>
          <w:tblLayout w:type="fixed"/>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739" w:type="dxa"/>
            <w:gridSpan w:val="5"/>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10" w:type="dxa"/>
            <w:tcBorders>
              <w:top w:val="nil"/>
              <w:left w:val="nil"/>
              <w:bottom w:val="nil"/>
              <w:right w:val="nil"/>
            </w:tcBorders>
            <w:vAlign w:val="bottom"/>
          </w:tcPr>
          <w:p>
            <w:pPr>
              <w:widowControl/>
              <w:jc w:val="center"/>
              <w:rPr>
                <w:rFonts w:ascii="宋体" w:hAnsi="宋体" w:cs="Arial"/>
                <w:color w:val="000000"/>
                <w:kern w:val="0"/>
                <w:sz w:val="24"/>
              </w:rPr>
            </w:pPr>
          </w:p>
        </w:tc>
        <w:tc>
          <w:tcPr>
            <w:tcW w:w="12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739"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7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2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4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6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51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23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0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1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23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1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23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1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5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0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513"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359"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50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5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49,881,961.09</w:t>
            </w:r>
          </w:p>
        </w:tc>
        <w:tc>
          <w:tcPr>
            <w:tcW w:w="172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32,157,857.58</w:t>
            </w:r>
          </w:p>
        </w:tc>
        <w:tc>
          <w:tcPr>
            <w:tcW w:w="121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28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40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65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2513"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17,724,103.51</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24,029,727.28</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6,305,623.77</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17,724,103.51</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23,736,613.28</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6,012,509.77</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17,724,103.51</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5,795,509.77</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5,795,509.77</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2010308</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17,724,103.51</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17,724,103.51</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财政事务</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文化体育与传媒支出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693,847.29</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693,847.29</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533,210.65</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533,210.65</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533,210.65</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533,210.65</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131,993.00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131,993.00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131,993.00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131,993.00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28,643.64</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28,643.64</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28,643.64</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28,643.64</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785,377.52</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785,377.52</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医疗保障</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296,381.52</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296,381.52</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67,232.40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67,232.40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2100508</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城镇居民基本医疗保险</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229,149.12</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229,149.12</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计划生育事务</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488,996.00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488,996.00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2100716</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计划生育机构</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488,996.00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488,996.00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16,453,129.60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16,453,129.60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城乡社区公共设施</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2120399</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13,283,129.60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13,283,129.60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6,579,385.40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6,579,385.40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2120805</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补助被征地农民支出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6,703,744.20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6,703,744.20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21209</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城市公用事业附加及对应专项债务收入安排的支出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2,700,000.00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2,700,000.00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2120999</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其他城市公用事业附加安排的支出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2,700,000.00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2,700,000.00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21211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农业土地开发资金及对应专项债务收入安排的支出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2121100</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农业土地开发资金及对应专项债务收入安排的支出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农林水支出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5,495,434.40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5,495,434.40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林业</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其他林业支出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水利</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410,000.00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410,000.00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2130316</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农田水利</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410,000.00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410,000.00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农村综合改革</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4,532,300.00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4,532,300.00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3,932,300.00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3,932,300.00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2130707</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600,000.00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600,000.00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商业服务业等支出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1,800,000.00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1,800,000.00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21602</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商业流通事务</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1,800,000.00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1,800,000.00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2160299</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1,800,000.00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1,800,000.00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住房保障支出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住房改革支出</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2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住房公积金</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82" w:type="dxa"/>
        <w:tblInd w:w="88" w:type="dxa"/>
        <w:tblLayout w:type="fixed"/>
        <w:tblCellMar>
          <w:top w:w="0" w:type="dxa"/>
          <w:left w:w="108" w:type="dxa"/>
          <w:bottom w:w="0" w:type="dxa"/>
          <w:right w:w="108" w:type="dxa"/>
        </w:tblCellMar>
      </w:tblPr>
      <w:tblGrid>
        <w:gridCol w:w="399"/>
        <w:gridCol w:w="56"/>
        <w:gridCol w:w="394"/>
        <w:gridCol w:w="61"/>
        <w:gridCol w:w="349"/>
        <w:gridCol w:w="106"/>
        <w:gridCol w:w="1504"/>
        <w:gridCol w:w="1713"/>
        <w:gridCol w:w="1608"/>
        <w:gridCol w:w="1709"/>
        <w:gridCol w:w="1507"/>
        <w:gridCol w:w="1608"/>
        <w:gridCol w:w="3068"/>
      </w:tblGrid>
      <w:tr>
        <w:tblPrEx>
          <w:tblLayout w:type="fixed"/>
          <w:tblCellMar>
            <w:top w:w="0" w:type="dxa"/>
            <w:left w:w="108" w:type="dxa"/>
            <w:bottom w:w="0" w:type="dxa"/>
            <w:right w:w="108" w:type="dxa"/>
          </w:tblCellMar>
        </w:tblPrEx>
        <w:trPr>
          <w:trHeight w:val="1085" w:hRule="atLeast"/>
        </w:trPr>
        <w:tc>
          <w:tcPr>
            <w:tcW w:w="14082" w:type="dxa"/>
            <w:gridSpan w:val="13"/>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212" w:hRule="atLeast"/>
        </w:trPr>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90" w:hRule="atLeast"/>
        </w:trPr>
        <w:tc>
          <w:tcPr>
            <w:tcW w:w="2869"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7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69"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1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0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259" w:type="dxa"/>
            <w:gridSpan w:val="5"/>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1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259"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259"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399"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1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90" w:hRule="atLeast"/>
        </w:trPr>
        <w:tc>
          <w:tcPr>
            <w:tcW w:w="399"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i w:val="0"/>
                <w:color w:val="000000"/>
                <w:kern w:val="0"/>
                <w:sz w:val="22"/>
                <w:szCs w:val="22"/>
                <w:u w:val="none"/>
                <w:lang w:val="en-US" w:eastAsia="zh-CN" w:bidi="ar"/>
              </w:rPr>
              <w:t>41,456,022.55</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i w:val="0"/>
                <w:color w:val="000000"/>
                <w:kern w:val="0"/>
                <w:sz w:val="22"/>
                <w:szCs w:val="22"/>
                <w:u w:val="none"/>
                <w:lang w:val="en-US" w:eastAsia="zh-CN" w:bidi="ar"/>
              </w:rPr>
              <w:t>8,909,836.75</w:t>
            </w:r>
          </w:p>
        </w:tc>
        <w:tc>
          <w:tcPr>
            <w:tcW w:w="17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i w:val="0"/>
                <w:color w:val="000000"/>
                <w:kern w:val="0"/>
                <w:sz w:val="22"/>
                <w:szCs w:val="22"/>
                <w:u w:val="none"/>
                <w:lang w:val="en-US" w:eastAsia="zh-CN" w:bidi="ar"/>
              </w:rPr>
              <w:t>32,546,185.80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i w:val="0"/>
                <w:color w:val="000000"/>
                <w:kern w:val="0"/>
                <w:sz w:val="22"/>
                <w:szCs w:val="22"/>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i w:val="0"/>
                <w:color w:val="000000"/>
                <w:kern w:val="0"/>
                <w:sz w:val="22"/>
                <w:szCs w:val="22"/>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5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161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7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23,430,492.94</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6,806,166.94</w:t>
            </w:r>
          </w:p>
        </w:tc>
        <w:tc>
          <w:tcPr>
            <w:tcW w:w="17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16,624,326.00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5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161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7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23,137,378.94</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6,513,052.94</w:t>
            </w:r>
          </w:p>
        </w:tc>
        <w:tc>
          <w:tcPr>
            <w:tcW w:w="17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16,624,326.00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5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161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5,756,509.77</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5,756,509.77</w:t>
            </w:r>
          </w:p>
        </w:tc>
        <w:tc>
          <w:tcPr>
            <w:tcW w:w="17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5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2010308</w:t>
            </w:r>
          </w:p>
        </w:tc>
        <w:tc>
          <w:tcPr>
            <w:tcW w:w="161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7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217,000.00</w:t>
            </w:r>
          </w:p>
        </w:tc>
        <w:tc>
          <w:tcPr>
            <w:tcW w:w="17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18" w:hRule="atLeast"/>
        </w:trPr>
        <w:tc>
          <w:tcPr>
            <w:tcW w:w="125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161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7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17,163,869.17</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539,543.17</w:t>
            </w:r>
          </w:p>
        </w:tc>
        <w:tc>
          <w:tcPr>
            <w:tcW w:w="17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16,624,326.00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59" w:type="dxa"/>
            <w:gridSpan w:val="5"/>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w:t>
            </w:r>
          </w:p>
        </w:tc>
        <w:tc>
          <w:tcPr>
            <w:tcW w:w="1610" w:type="dxa"/>
            <w:gridSpan w:val="2"/>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财政事务</w:t>
            </w:r>
          </w:p>
        </w:tc>
        <w:tc>
          <w:tcPr>
            <w:tcW w:w="1713"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1608"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1709"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8"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8"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2010601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行政运行</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293,114.00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293,114.00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文化体育与传媒支出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文化</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2070101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行政运行</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社会保障和就业支出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693,847.29</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693,847.29</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行政事业单位离退休</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533,210.65</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533,210.65</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533,210.65</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533,210.65</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抚恤</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131,993.00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131,993.00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死亡抚恤</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131,993.00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131,993.00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其他社会保障和就业支出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28,643.64</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28,643.64</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28,643.64</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28,643.64</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医疗卫生与计划生育支出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785,377.52</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785,377.52</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医疗保障</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296,381.52</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296,381.52</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公务员医疗补助</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67,232.40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67,232.40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2100508</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城镇居民基本医疗保险</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229,149.12</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229,149.12</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计划生育事务</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488,996.00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488,996.00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2100716</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计划生育机构</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488,996.00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488,996.00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城乡社区支出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11,615,718.40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11,615,718.40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城乡社区公共设施</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2120399</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8,445,718.40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8,445,718.40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6,579,385.40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6,579,385.40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2120805</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补助被征地农民支出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1,866,333.00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1,866,333.00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21209</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城市公用事业附加及对应专项债务收入安排的支出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2,700,000.00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2,700,000.00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2120999</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其他城市公用事业附加安排的支出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2,700,000.00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2,700,000.00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868"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21211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农业土地开发资金及对应专项债务收入安排的支出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2121100</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农业土地开发资金及对应专项债务收入安排的支出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农林水支出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4,306,141.40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4,306,141.40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林业</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其他林业支出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4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农村综合改革</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3,753,007.00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3,753,007.00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3,138,007.00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3,138,007.00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736"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2130707</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615,000.00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615,000.00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8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住房保障支出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住房改革支出</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80" w:hRule="atLeast"/>
        </w:trPr>
        <w:tc>
          <w:tcPr>
            <w:tcW w:w="1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1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住房公积金</w:t>
            </w: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tbl>
      <w:tblPr>
        <w:tblStyle w:val="5"/>
        <w:tblW w:w="14804" w:type="dxa"/>
        <w:jc w:val="center"/>
        <w:tblInd w:w="0" w:type="dxa"/>
        <w:tblLayout w:type="fixed"/>
        <w:tblCellMar>
          <w:top w:w="0" w:type="dxa"/>
          <w:left w:w="108" w:type="dxa"/>
          <w:bottom w:w="0" w:type="dxa"/>
          <w:right w:w="108" w:type="dxa"/>
        </w:tblCellMar>
      </w:tblPr>
      <w:tblGrid>
        <w:gridCol w:w="3135"/>
        <w:gridCol w:w="165"/>
        <w:gridCol w:w="540"/>
        <w:gridCol w:w="518"/>
        <w:gridCol w:w="518"/>
        <w:gridCol w:w="734"/>
        <w:gridCol w:w="3180"/>
        <w:gridCol w:w="630"/>
        <w:gridCol w:w="1247"/>
        <w:gridCol w:w="518"/>
        <w:gridCol w:w="693"/>
        <w:gridCol w:w="1007"/>
        <w:gridCol w:w="60"/>
        <w:gridCol w:w="1856"/>
        <w:gridCol w:w="3"/>
      </w:tblGrid>
      <w:tr>
        <w:tblPrEx>
          <w:tblLayout w:type="fixed"/>
          <w:tblCellMar>
            <w:top w:w="0" w:type="dxa"/>
            <w:left w:w="108" w:type="dxa"/>
            <w:bottom w:w="0" w:type="dxa"/>
            <w:right w:w="108" w:type="dxa"/>
          </w:tblCellMar>
        </w:tblPrEx>
        <w:trPr>
          <w:gridAfter w:val="1"/>
          <w:wAfter w:w="3" w:type="dxa"/>
          <w:trHeight w:val="390" w:hRule="atLeast"/>
          <w:jc w:val="center"/>
        </w:trPr>
        <w:tc>
          <w:tcPr>
            <w:tcW w:w="14801" w:type="dxa"/>
            <w:gridSpan w:val="14"/>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gridAfter w:val="1"/>
          <w:wAfter w:w="3" w:type="dxa"/>
          <w:trHeight w:val="300" w:hRule="atLeast"/>
          <w:jc w:val="center"/>
        </w:trPr>
        <w:tc>
          <w:tcPr>
            <w:tcW w:w="4358"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5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gridAfter w:val="1"/>
          <w:wAfter w:w="3" w:type="dxa"/>
          <w:trHeight w:val="300" w:hRule="atLeast"/>
          <w:jc w:val="center"/>
        </w:trPr>
        <w:tc>
          <w:tcPr>
            <w:tcW w:w="4358"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5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
          <w:wAfter w:w="3" w:type="dxa"/>
          <w:trHeight w:val="300" w:hRule="atLeast"/>
          <w:jc w:val="center"/>
        </w:trPr>
        <w:tc>
          <w:tcPr>
            <w:tcW w:w="5610"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9191" w:type="dxa"/>
            <w:gridSpan w:val="8"/>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gridAfter w:val="1"/>
          <w:wAfter w:w="3" w:type="dxa"/>
          <w:trHeight w:val="450" w:hRule="atLeast"/>
          <w:jc w:val="center"/>
        </w:trPr>
        <w:tc>
          <w:tcPr>
            <w:tcW w:w="313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70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770"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18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3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5381"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gridAfter w:val="1"/>
          <w:wAfter w:w="3" w:type="dxa"/>
          <w:trHeight w:val="870" w:hRule="atLeast"/>
          <w:jc w:val="center"/>
        </w:trPr>
        <w:tc>
          <w:tcPr>
            <w:tcW w:w="313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85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gridAfter w:val="1"/>
          <w:wAfter w:w="3" w:type="dxa"/>
          <w:trHeight w:val="300"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77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1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5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gridAfter w:val="1"/>
          <w:wAfter w:w="3" w:type="dxa"/>
          <w:trHeight w:val="300"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15,774,727.98</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76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6,266,623.77</w:t>
            </w:r>
          </w:p>
        </w:tc>
        <w:tc>
          <w:tcPr>
            <w:tcW w:w="176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6,266,623.77</w:t>
            </w:r>
          </w:p>
        </w:tc>
        <w:tc>
          <w:tcPr>
            <w:tcW w:w="18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3" w:type="dxa"/>
          <w:trHeight w:val="302"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16,383,129.60</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3" w:type="dxa"/>
          <w:trHeight w:val="300"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3" w:type="dxa"/>
          <w:trHeight w:val="302"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2"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76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c>
          <w:tcPr>
            <w:tcW w:w="176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291,446.00</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76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693,847.29</w:t>
            </w:r>
          </w:p>
        </w:tc>
        <w:tc>
          <w:tcPr>
            <w:tcW w:w="176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693,847.29</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76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785,377.52</w:t>
            </w:r>
          </w:p>
        </w:tc>
        <w:tc>
          <w:tcPr>
            <w:tcW w:w="176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785,377.52</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89" w:hRule="atLeast"/>
          <w:jc w:val="center"/>
        </w:trPr>
        <w:tc>
          <w:tcPr>
            <w:tcW w:w="313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76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11,615,718.40</w:t>
            </w:r>
          </w:p>
        </w:tc>
        <w:tc>
          <w:tcPr>
            <w:tcW w:w="176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70,000.00</w:t>
            </w:r>
          </w:p>
        </w:tc>
        <w:tc>
          <w:tcPr>
            <w:tcW w:w="185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11,545,718.40</w:t>
            </w:r>
          </w:p>
        </w:tc>
      </w:tr>
      <w:tr>
        <w:tblPrEx>
          <w:tblLayout w:type="fixed"/>
          <w:tblCellMar>
            <w:top w:w="0" w:type="dxa"/>
            <w:left w:w="108" w:type="dxa"/>
            <w:bottom w:w="0" w:type="dxa"/>
            <w:right w:w="108" w:type="dxa"/>
          </w:tblCellMar>
        </w:tblPrEx>
        <w:trPr>
          <w:trHeight w:val="300" w:hRule="atLeast"/>
          <w:jc w:val="center"/>
        </w:trPr>
        <w:tc>
          <w:tcPr>
            <w:tcW w:w="313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770"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63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765"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4,306,141.40</w:t>
            </w:r>
          </w:p>
        </w:tc>
        <w:tc>
          <w:tcPr>
            <w:tcW w:w="1760"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4,306,141.40</w:t>
            </w:r>
          </w:p>
        </w:tc>
        <w:tc>
          <w:tcPr>
            <w:tcW w:w="1859"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76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76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77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63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76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76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332,999.00</w:t>
            </w:r>
          </w:p>
        </w:tc>
        <w:tc>
          <w:tcPr>
            <w:tcW w:w="176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332,999.00</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77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32,157,857.58</w:t>
            </w:r>
          </w:p>
        </w:tc>
        <w:tc>
          <w:tcPr>
            <w:tcW w:w="318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76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24,292,153.38</w:t>
            </w:r>
          </w:p>
        </w:tc>
        <w:tc>
          <w:tcPr>
            <w:tcW w:w="176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12,746,434.98</w:t>
            </w:r>
          </w:p>
        </w:tc>
        <w:tc>
          <w:tcPr>
            <w:tcW w:w="185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11,545,718.40</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785,000.00</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76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8,650,704.20</w:t>
            </w:r>
          </w:p>
        </w:tc>
        <w:tc>
          <w:tcPr>
            <w:tcW w:w="176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3,813,293.00</w:t>
            </w:r>
          </w:p>
        </w:tc>
        <w:tc>
          <w:tcPr>
            <w:tcW w:w="185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4,837,411.20</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785,000.00</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7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4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770"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76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0"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59"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32,942,857.58</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7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32,942,857.58</w:t>
            </w:r>
          </w:p>
        </w:tc>
        <w:tc>
          <w:tcPr>
            <w:tcW w:w="17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16,559,727.98</w:t>
            </w:r>
          </w:p>
        </w:tc>
        <w:tc>
          <w:tcPr>
            <w:tcW w:w="18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16,383,129.60</w:t>
            </w:r>
          </w:p>
        </w:tc>
      </w:tr>
      <w:tr>
        <w:tblPrEx>
          <w:tblLayout w:type="fixed"/>
          <w:tblCellMar>
            <w:top w:w="0" w:type="dxa"/>
            <w:left w:w="108" w:type="dxa"/>
            <w:bottom w:w="0" w:type="dxa"/>
            <w:right w:w="108" w:type="dxa"/>
          </w:tblCellMar>
        </w:tblPrEx>
        <w:trPr>
          <w:gridAfter w:val="1"/>
          <w:wAfter w:w="3" w:type="dxa"/>
          <w:trHeight w:val="300" w:hRule="atLeast"/>
          <w:jc w:val="center"/>
        </w:trPr>
        <w:tc>
          <w:tcPr>
            <w:tcW w:w="14801" w:type="dxa"/>
            <w:gridSpan w:val="14"/>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12,746,434.98</w:t>
            </w:r>
          </w:p>
        </w:tc>
        <w:tc>
          <w:tcPr>
            <w:tcW w:w="1833"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8,370,293.58</w:t>
            </w:r>
          </w:p>
        </w:tc>
        <w:tc>
          <w:tcPr>
            <w:tcW w:w="470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4,376,141.40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6,266,623.77</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6,266,623.77</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5,973,509.77</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5,973,509.77</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5,756,509.77</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5,756,509.77</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2010308</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217,000.00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217,000.00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财政事务</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293,114.00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文化体育与传媒支出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文化</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291,446.00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社会保障和就业支出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693,847.29</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693,847.29</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行政事业单位离退休</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533,210.65</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533,210.65</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533,210.65</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533,210.65</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抚恤</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131,993.00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131,993.00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死亡抚恤</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131,993.00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131,993.00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其他社会保障和就业支出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28,643.64</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28,643.64</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28,643.64</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28,643.64</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医疗卫生与计划生育支出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785,377.52</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785,377.52</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医疗保障</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296,381.52</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296,381.52</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公务员医疗补助</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67,232.40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67,232.40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2100508</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城镇居民基本医疗保险</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229,149.12</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229,149.12</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计划生育事务</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488,996.00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488,996.00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2100716</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计划生育机构</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488,996.00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488,996.00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城乡社区支出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城乡社区公共设施</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2120399</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70,000.00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农林水支出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4,306,141.40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4,306,141.40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林业</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其他林业支出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553,134.40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水利</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2130316</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农田水利</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农村综合改革</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3,753,007.00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3,753,007.00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3,138,007.00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3,138,007.00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2130707</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615,000.00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615,000.00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商业服务业等支出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21602</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商业流通事务</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2160299</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住房保障支出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住房改革支出</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3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住房公积金</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332,999.00</w:t>
            </w:r>
          </w:p>
        </w:tc>
        <w:tc>
          <w:tcPr>
            <w:tcW w:w="4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6"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lang w:bidi="ar"/>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Theme="minorEastAsia" w:hAnsiTheme="minorEastAsia" w:eastAsiaTheme="minorEastAsia" w:cstheme="minorEastAsia"/>
                <w:b w:val="0"/>
                <w:bCs w:val="0"/>
                <w:color w:val="000000"/>
                <w:sz w:val="20"/>
                <w:szCs w:val="20"/>
                <w:lang w:val="en-US" w:eastAsia="zh-CN"/>
              </w:rPr>
              <w:t>8370293.58</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Arial" w:hAnsi="Arial" w:cs="Arial" w:eastAsiaTheme="minorEastAsia"/>
                <w:color w:val="000000"/>
                <w:sz w:val="20"/>
                <w:szCs w:val="20"/>
                <w:lang w:val="en-US" w:eastAsia="zh-CN"/>
              </w:rPr>
            </w:pPr>
            <w:r>
              <w:rPr>
                <w:rFonts w:hint="eastAsia" w:ascii="宋体" w:hAnsi="宋体" w:eastAsia="宋体" w:cs="宋体"/>
                <w:i w:val="0"/>
                <w:color w:val="000000"/>
                <w:kern w:val="0"/>
                <w:sz w:val="22"/>
                <w:szCs w:val="22"/>
                <w:u w:val="none"/>
                <w:lang w:val="en-US" w:eastAsia="zh-CN" w:bidi="ar"/>
              </w:rPr>
              <w:t>7,191,840.30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1,178,453.28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4,313,443.65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4,313,443.65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1,456,802.00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1,456,802.00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1,544,809.00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1,544,809.00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713,799.00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713,799.00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316,504.66</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316,504.66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13,118.99</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13,118.99</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268,410.00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268,410.00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1,175,753.28</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1,175,753.28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289,937.80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289,937.80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42,906.20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42,906.20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12,403.20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12,403.20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20,000.00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20,000.00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2,085.13</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2,085.13</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133,161.77</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133,161.77</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21,970.50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21,970.50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23,141.90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23,141.90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3,840.00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3,840.00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7,390.00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7,390.00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6,084.00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6,084.00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400,496.00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400,496.00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136,443.98</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136,443.98</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75,892.80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75,892.80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2,878,396.65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2,878,396.65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338,237.65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338,237.65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131,993.00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131,993.00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1,641,479.00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1,641,479.00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332,999.00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332,999.00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203,588.00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203,588.00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230,100.00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230,100.00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2700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2700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560" w:type="dxa"/>
        <w:jc w:val="center"/>
        <w:tblInd w:w="0" w:type="dxa"/>
        <w:tblLayout w:type="fixed"/>
        <w:tblCellMar>
          <w:top w:w="0" w:type="dxa"/>
          <w:left w:w="108" w:type="dxa"/>
          <w:bottom w:w="0" w:type="dxa"/>
          <w:right w:w="108" w:type="dxa"/>
        </w:tblCellMar>
      </w:tblPr>
      <w:tblGrid>
        <w:gridCol w:w="1020"/>
        <w:gridCol w:w="113"/>
        <w:gridCol w:w="1243"/>
        <w:gridCol w:w="687"/>
        <w:gridCol w:w="287"/>
        <w:gridCol w:w="1331"/>
        <w:gridCol w:w="1637"/>
        <w:gridCol w:w="803"/>
        <w:gridCol w:w="1152"/>
        <w:gridCol w:w="97"/>
        <w:gridCol w:w="720"/>
        <w:gridCol w:w="232"/>
        <w:gridCol w:w="842"/>
        <w:gridCol w:w="226"/>
        <w:gridCol w:w="1392"/>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0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5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4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1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7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31"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00"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9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02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5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7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3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49"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00"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0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eastAsiaTheme="minorEastAsia"/>
                <w:b w:val="0"/>
                <w:bCs w:val="0"/>
                <w:color w:val="000000"/>
                <w:kern w:val="0"/>
                <w:sz w:val="22"/>
                <w:szCs w:val="22"/>
                <w:lang w:eastAsia="zh-CN"/>
              </w:rPr>
            </w:pPr>
            <w:r>
              <w:rPr>
                <w:rFonts w:hint="eastAsia" w:ascii="宋体" w:hAnsi="宋体" w:cs="Arial"/>
                <w:b w:val="0"/>
                <w:bCs w:val="0"/>
                <w:color w:val="000000"/>
                <w:kern w:val="0"/>
                <w:sz w:val="22"/>
                <w:szCs w:val="22"/>
                <w:lang w:val="en-US" w:eastAsia="zh-CN"/>
              </w:rPr>
              <w:t>46000</w:t>
            </w:r>
          </w:p>
        </w:tc>
        <w:tc>
          <w:tcPr>
            <w:tcW w:w="1356" w:type="dxa"/>
            <w:gridSpan w:val="2"/>
            <w:tcBorders>
              <w:top w:val="nil"/>
              <w:left w:val="nil"/>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p>
        </w:tc>
        <w:tc>
          <w:tcPr>
            <w:tcW w:w="974" w:type="dxa"/>
            <w:gridSpan w:val="2"/>
            <w:tcBorders>
              <w:top w:val="nil"/>
              <w:left w:val="nil"/>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30000</w:t>
            </w:r>
          </w:p>
        </w:tc>
        <w:tc>
          <w:tcPr>
            <w:tcW w:w="1331" w:type="dxa"/>
            <w:tcBorders>
              <w:top w:val="nil"/>
              <w:left w:val="nil"/>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30000</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16000</w:t>
            </w:r>
          </w:p>
        </w:tc>
        <w:tc>
          <w:tcPr>
            <w:tcW w:w="1249" w:type="dxa"/>
            <w:gridSpan w:val="2"/>
            <w:tcBorders>
              <w:top w:val="nil"/>
              <w:left w:val="nil"/>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142527.98</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b w:val="0"/>
                <w:bCs w:val="0"/>
                <w:color w:val="000000"/>
                <w:kern w:val="0"/>
                <w:sz w:val="20"/>
                <w:szCs w:val="20"/>
              </w:rPr>
            </w:pPr>
          </w:p>
        </w:tc>
        <w:tc>
          <w:tcPr>
            <w:tcW w:w="1300" w:type="dxa"/>
            <w:gridSpan w:val="3"/>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lang w:val="en-US" w:eastAsia="zh-CN"/>
              </w:rPr>
              <w:t>136443.98</w:t>
            </w:r>
          </w:p>
        </w:tc>
        <w:tc>
          <w:tcPr>
            <w:tcW w:w="139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0"/>
                <w:szCs w:val="20"/>
              </w:rPr>
            </w:pPr>
          </w:p>
        </w:tc>
        <w:tc>
          <w:tcPr>
            <w:tcW w:w="16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lang w:val="en-US" w:eastAsia="zh-CN"/>
              </w:rPr>
              <w:t>136443.98</w:t>
            </w:r>
          </w:p>
        </w:tc>
        <w:tc>
          <w:tcPr>
            <w:tcW w:w="116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lang w:val="en-US" w:eastAsia="zh-CN"/>
              </w:rPr>
              <w:t>6084</w:t>
            </w:r>
          </w:p>
        </w:tc>
      </w:tr>
      <w:tr>
        <w:tblPrEx>
          <w:tblLayout w:type="fixed"/>
          <w:tblCellMar>
            <w:top w:w="0" w:type="dxa"/>
            <w:left w:w="108" w:type="dxa"/>
            <w:bottom w:w="0" w:type="dxa"/>
            <w:right w:w="108" w:type="dxa"/>
          </w:tblCellMar>
        </w:tblPrEx>
        <w:trPr>
          <w:trHeight w:val="308" w:hRule="atLeast"/>
          <w:jc w:val="center"/>
        </w:trPr>
        <w:tc>
          <w:tcPr>
            <w:tcW w:w="14560" w:type="dxa"/>
            <w:gridSpan w:val="17"/>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7"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400"/>
        <w:gridCol w:w="115"/>
        <w:gridCol w:w="1475"/>
        <w:gridCol w:w="1100"/>
        <w:gridCol w:w="1790"/>
        <w:gridCol w:w="1734"/>
        <w:gridCol w:w="1366"/>
        <w:gridCol w:w="155"/>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2"/>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2"/>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47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10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79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734"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30" w:type="dxa"/>
            <w:gridSpan w:val="5"/>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1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3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790"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77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2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9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9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73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36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2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9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9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7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2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9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9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7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4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90" w:type="dxa"/>
            <w:gridSpan w:val="2"/>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0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9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3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6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7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90" w:type="dxa"/>
            <w:gridSpan w:val="2"/>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7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16,383,129.60</w:t>
            </w:r>
          </w:p>
        </w:tc>
        <w:tc>
          <w:tcPr>
            <w:tcW w:w="173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11,545,718.40</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67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11,545,718.40</w:t>
            </w:r>
          </w:p>
        </w:tc>
        <w:tc>
          <w:tcPr>
            <w:tcW w:w="23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4,837,411.20</w:t>
            </w:r>
          </w:p>
        </w:tc>
      </w:tr>
      <w:tr>
        <w:tblPrEx>
          <w:tblLayout w:type="fixed"/>
          <w:tblCellMar>
            <w:top w:w="0" w:type="dxa"/>
            <w:left w:w="108" w:type="dxa"/>
            <w:bottom w:w="0" w:type="dxa"/>
            <w:right w:w="108" w:type="dxa"/>
          </w:tblCellMar>
        </w:tblPrEx>
        <w:trPr>
          <w:trHeight w:val="308" w:hRule="atLeast"/>
          <w:jc w:val="center"/>
        </w:trPr>
        <w:tc>
          <w:tcPr>
            <w:tcW w:w="12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16,383,129.60</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11,545,718.40</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11,545,718.40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4,837,411.20</w:t>
            </w:r>
          </w:p>
        </w:tc>
      </w:tr>
      <w:tr>
        <w:tblPrEx>
          <w:tblLayout w:type="fixed"/>
          <w:tblCellMar>
            <w:top w:w="0" w:type="dxa"/>
            <w:left w:w="108" w:type="dxa"/>
            <w:bottom w:w="0" w:type="dxa"/>
            <w:right w:w="108" w:type="dxa"/>
          </w:tblCellMar>
        </w:tblPrEx>
        <w:trPr>
          <w:trHeight w:val="308" w:hRule="atLeast"/>
          <w:jc w:val="center"/>
        </w:trPr>
        <w:tc>
          <w:tcPr>
            <w:tcW w:w="12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13,283,129.60</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8,445,718.40</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8,445,718.40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4,837,411.20</w:t>
            </w:r>
          </w:p>
        </w:tc>
      </w:tr>
      <w:tr>
        <w:tblPrEx>
          <w:tblLayout w:type="fixed"/>
          <w:tblCellMar>
            <w:top w:w="0" w:type="dxa"/>
            <w:left w:w="108" w:type="dxa"/>
            <w:bottom w:w="0" w:type="dxa"/>
            <w:right w:w="108" w:type="dxa"/>
          </w:tblCellMar>
        </w:tblPrEx>
        <w:trPr>
          <w:trHeight w:val="308" w:hRule="atLeast"/>
          <w:jc w:val="center"/>
        </w:trPr>
        <w:tc>
          <w:tcPr>
            <w:tcW w:w="12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6,579,385.40</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6,579,385.40</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6,579,385.40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2120805</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补助被征地农民支出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6,703,744.20</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1,866,333.00</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1,866,333.00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4,837,411.20</w:t>
            </w:r>
          </w:p>
        </w:tc>
      </w:tr>
      <w:tr>
        <w:tblPrEx>
          <w:tblLayout w:type="fixed"/>
          <w:tblCellMar>
            <w:top w:w="0" w:type="dxa"/>
            <w:left w:w="108" w:type="dxa"/>
            <w:bottom w:w="0" w:type="dxa"/>
            <w:right w:w="108" w:type="dxa"/>
          </w:tblCellMar>
        </w:tblPrEx>
        <w:trPr>
          <w:trHeight w:val="308" w:hRule="atLeast"/>
          <w:jc w:val="center"/>
        </w:trPr>
        <w:tc>
          <w:tcPr>
            <w:tcW w:w="12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城市公用事业附加及对应专项债务收入安排的支出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2,700,000.00</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2,700,000.00</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2,700,000.00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2120999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其他城市公用事业附加安排的支出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2,700,000.00</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2,700,000.00</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2,700,000.00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15" w:hRule="atLeast"/>
          <w:jc w:val="center"/>
        </w:trPr>
        <w:tc>
          <w:tcPr>
            <w:tcW w:w="12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21211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农业土地开发资金及对应专项债务收入安排的支出</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pP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15" w:hRule="atLeast"/>
          <w:jc w:val="center"/>
        </w:trPr>
        <w:tc>
          <w:tcPr>
            <w:tcW w:w="12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2121100</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农业土地开发资金及对应专项债务收入安排的支出</w:t>
            </w:r>
          </w:p>
        </w:tc>
        <w:tc>
          <w:tcPr>
            <w:tcW w:w="1100" w:type="dxa"/>
            <w:tcBorders>
              <w:top w:val="single" w:color="auto" w:sz="4" w:space="0"/>
              <w:left w:val="single" w:color="auto" w:sz="4" w:space="0"/>
              <w:bottom w:val="single" w:color="auto" w:sz="4" w:space="0"/>
              <w:right w:val="single" w:color="auto" w:sz="4" w:space="0"/>
            </w:tcBorders>
          </w:tcPr>
          <w:p>
            <w:pPr>
              <w:widowControl/>
              <w:jc w:val="left"/>
            </w:pP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400,000.00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hint="eastAsia" w:ascii="方正小标宋_GBK" w:hAnsi="宋体" w:eastAsia="方正小标宋_GBK"/>
          <w:b w:val="0"/>
          <w:kern w:val="0"/>
          <w:sz w:val="44"/>
          <w:szCs w:val="44"/>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p>
    <w:p>
      <w:pPr>
        <w:numPr>
          <w:ilvl w:val="0"/>
          <w:numId w:val="0"/>
        </w:numPr>
        <w:spacing w:line="560" w:lineRule="exact"/>
        <w:ind w:leftChars="352"/>
        <w:outlineLvl w:val="1"/>
        <w:rPr>
          <w:rFonts w:hint="eastAsia" w:ascii="黑体" w:hAnsi="宋体" w:eastAsia="黑体"/>
          <w:b w:val="0"/>
          <w:kern w:val="0"/>
          <w:sz w:val="32"/>
          <w:szCs w:val="32"/>
          <w:lang w:val="en-US" w:eastAsia="zh-CN"/>
        </w:rPr>
      </w:pPr>
      <w:r>
        <w:rPr>
          <w:rFonts w:hint="eastAsia" w:ascii="黑体" w:hAnsi="宋体" w:eastAsia="黑体"/>
          <w:b w:val="0"/>
          <w:kern w:val="0"/>
          <w:sz w:val="32"/>
          <w:szCs w:val="32"/>
          <w:lang w:eastAsia="zh-CN"/>
        </w:rPr>
        <w:t>一、</w:t>
      </w:r>
      <w:r>
        <w:rPr>
          <w:rFonts w:hint="eastAsia" w:ascii="黑体" w:hAnsi="宋体" w:eastAsia="黑体"/>
          <w:b w:val="0"/>
          <w:kern w:val="0"/>
          <w:sz w:val="32"/>
          <w:szCs w:val="32"/>
        </w:rPr>
        <w:t>关于2016年度收入支出决算总体情况说明</w:t>
      </w:r>
      <w:r>
        <w:rPr>
          <w:rFonts w:hint="eastAsia" w:ascii="黑体" w:hAnsi="宋体" w:eastAsia="黑体"/>
          <w:b w:val="0"/>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1"/>
        <w:rPr>
          <w:rFonts w:hint="eastAsia" w:ascii="仿宋_GB2312" w:hAnsi="宋体" w:eastAsia="仿宋_GB2312"/>
          <w:kern w:val="0"/>
          <w:sz w:val="32"/>
          <w:szCs w:val="32"/>
        </w:rPr>
      </w:pP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50996793.43</w:t>
      </w:r>
      <w:r>
        <w:rPr>
          <w:rFonts w:ascii="仿宋_GB2312" w:hAnsi="宋体" w:eastAsia="仿宋_GB2312"/>
          <w:kern w:val="0"/>
          <w:sz w:val="32"/>
          <w:szCs w:val="32"/>
        </w:rPr>
        <w:t>元，支出总</w:t>
      </w:r>
      <w:r>
        <w:rPr>
          <w:rFonts w:hint="eastAsia" w:ascii="仿宋_GB2312" w:hAnsi="宋体" w:eastAsia="仿宋_GB2312"/>
          <w:kern w:val="0"/>
          <w:sz w:val="32"/>
          <w:szCs w:val="32"/>
          <w:lang w:eastAsia="zh-CN"/>
        </w:rPr>
        <w:t>计</w:t>
      </w:r>
      <w:r>
        <w:rPr>
          <w:rFonts w:hint="eastAsia" w:ascii="仿宋_GB2312" w:hAnsi="宋体" w:eastAsia="仿宋_GB2312"/>
          <w:kern w:val="0"/>
          <w:sz w:val="32"/>
          <w:szCs w:val="32"/>
          <w:lang w:val="en-US" w:eastAsia="zh-CN"/>
        </w:rPr>
        <w:t>41456022.55</w:t>
      </w:r>
      <w:r>
        <w:rPr>
          <w:rFonts w:ascii="仿宋_GB2312" w:hAnsi="宋体" w:eastAsia="仿宋_GB2312"/>
          <w:kern w:val="0"/>
          <w:sz w:val="32"/>
          <w:szCs w:val="32"/>
        </w:rPr>
        <w:t>元。与2015年相比，收、支总计</w:t>
      </w:r>
      <w:r>
        <w:rPr>
          <w:rFonts w:hint="eastAsia" w:ascii="仿宋_GB2312" w:hAnsi="宋体" w:eastAsia="仿宋_GB2312"/>
          <w:kern w:val="0"/>
          <w:sz w:val="32"/>
          <w:szCs w:val="32"/>
          <w:lang w:eastAsia="zh-CN"/>
        </w:rPr>
        <w:t>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36253272.23</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27827334.19元，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246</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205%</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kern w:val="0"/>
          <w:sz w:val="32"/>
          <w:szCs w:val="32"/>
          <w:lang w:val="en-US" w:eastAsia="zh-CN"/>
        </w:rPr>
        <w:t xml:space="preserve">  </w:t>
      </w:r>
      <w:r>
        <w:rPr>
          <w:rFonts w:hint="eastAsia" w:ascii="黑体" w:hAnsi="宋体" w:eastAsia="黑体"/>
          <w:b w:val="0"/>
          <w:kern w:val="0"/>
          <w:sz w:val="32"/>
          <w:szCs w:val="32"/>
        </w:rPr>
        <w:t>二、关于2016年度收入决算情况说明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hint="eastAsia" w:ascii="仿宋_GB2312" w:hAnsi="仿宋" w:eastAsia="仿宋_GB2312"/>
          <w:sz w:val="32"/>
          <w:szCs w:val="32"/>
        </w:rPr>
        <w:t>2016年总收入</w:t>
      </w:r>
      <w:r>
        <w:rPr>
          <w:rFonts w:hint="eastAsia" w:ascii="仿宋_GB2312" w:hAnsi="宋体" w:eastAsia="仿宋_GB2312"/>
          <w:kern w:val="0"/>
          <w:sz w:val="32"/>
          <w:szCs w:val="32"/>
          <w:lang w:val="en-US" w:eastAsia="zh-CN"/>
        </w:rPr>
        <w:t>50996793.43</w:t>
      </w:r>
      <w:r>
        <w:rPr>
          <w:rFonts w:hint="eastAsia" w:ascii="仿宋_GB2312" w:hAnsi="仿宋" w:eastAsia="仿宋_GB2312"/>
          <w:sz w:val="32"/>
          <w:szCs w:val="32"/>
        </w:rPr>
        <w:t>元，其中：财政拨款收入32157857.58元，占总收入比重</w:t>
      </w:r>
      <w:r>
        <w:rPr>
          <w:rFonts w:hint="eastAsia" w:ascii="仿宋_GB2312" w:hAnsi="仿宋" w:eastAsia="仿宋_GB2312"/>
          <w:sz w:val="32"/>
          <w:szCs w:val="32"/>
          <w:lang w:val="en-US" w:eastAsia="zh-CN"/>
        </w:rPr>
        <w:t>6</w:t>
      </w:r>
      <w:r>
        <w:rPr>
          <w:rFonts w:hint="eastAsia" w:ascii="仿宋_GB2312" w:hAnsi="仿宋" w:eastAsia="仿宋_GB2312"/>
          <w:sz w:val="32"/>
          <w:szCs w:val="32"/>
        </w:rPr>
        <w:t>%；其他收入17724103.51元，占总收入比重</w:t>
      </w:r>
      <w:r>
        <w:rPr>
          <w:rFonts w:hint="eastAsia" w:ascii="仿宋_GB2312" w:hAnsi="仿宋" w:eastAsia="仿宋_GB2312"/>
          <w:sz w:val="32"/>
          <w:szCs w:val="32"/>
          <w:lang w:val="en-US" w:eastAsia="zh-CN"/>
        </w:rPr>
        <w:t>35</w:t>
      </w:r>
      <w:r>
        <w:rPr>
          <w:rFonts w:hint="eastAsia" w:ascii="仿宋_GB2312" w:hAnsi="仿宋" w:eastAsia="仿宋_GB2312"/>
          <w:sz w:val="32"/>
          <w:szCs w:val="32"/>
        </w:rPr>
        <w:t>%</w:t>
      </w:r>
      <w:r>
        <w:rPr>
          <w:rFonts w:hint="eastAsia" w:ascii="仿宋_GB2312" w:hAnsi="仿宋" w:eastAsia="仿宋_GB2312"/>
          <w:sz w:val="32"/>
          <w:szCs w:val="32"/>
          <w:lang w:eastAsia="zh-CN"/>
        </w:rPr>
        <w:t>；上年结转和结余1114832.34元，占总收入比重</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p>
    <w:p>
      <w:pPr>
        <w:pStyle w:val="8"/>
        <w:spacing w:line="560" w:lineRule="exact"/>
        <w:ind w:firstLine="640" w:firstLineChars="200"/>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hint="eastAsia" w:ascii="仿宋_GB2312" w:hAnsi="仿宋" w:eastAsia="仿宋_GB2312"/>
          <w:sz w:val="32"/>
          <w:szCs w:val="32"/>
        </w:rPr>
        <w:t>2016年总支出41456022.55元，其中：</w:t>
      </w:r>
      <w:r>
        <w:rPr>
          <w:rFonts w:hint="eastAsia" w:ascii="仿宋_GB2312" w:hAnsi="仿宋" w:eastAsia="仿宋_GB2312"/>
          <w:sz w:val="32"/>
          <w:szCs w:val="32"/>
          <w:lang w:eastAsia="zh-CN"/>
        </w:rPr>
        <w:t>一般公共预算</w:t>
      </w:r>
      <w:r>
        <w:rPr>
          <w:rFonts w:hint="eastAsia" w:ascii="仿宋_GB2312" w:hAnsi="仿宋" w:eastAsia="仿宋_GB2312"/>
          <w:sz w:val="32"/>
          <w:szCs w:val="32"/>
        </w:rPr>
        <w:t>财政拨款支出12746434.98元，占总支出比重</w:t>
      </w:r>
      <w:r>
        <w:rPr>
          <w:rFonts w:hint="eastAsia" w:ascii="仿宋_GB2312" w:hAnsi="仿宋" w:eastAsia="仿宋_GB2312"/>
          <w:sz w:val="32"/>
          <w:szCs w:val="32"/>
          <w:lang w:val="en-US" w:eastAsia="zh-CN"/>
        </w:rPr>
        <w:t>31</w:t>
      </w:r>
      <w:r>
        <w:rPr>
          <w:rFonts w:hint="eastAsia" w:ascii="仿宋_GB2312" w:hAnsi="仿宋" w:eastAsia="仿宋_GB2312"/>
          <w:sz w:val="32"/>
          <w:szCs w:val="32"/>
        </w:rPr>
        <w:t>%，政府性基金预算财政拨款支出11545718.4元，占总支出比重</w:t>
      </w:r>
      <w:r>
        <w:rPr>
          <w:rFonts w:hint="eastAsia" w:ascii="仿宋_GB2312" w:hAnsi="仿宋" w:eastAsia="仿宋_GB2312"/>
          <w:sz w:val="32"/>
          <w:szCs w:val="32"/>
          <w:lang w:val="en-US" w:eastAsia="zh-CN"/>
        </w:rPr>
        <w:t>28</w:t>
      </w:r>
      <w:r>
        <w:rPr>
          <w:rFonts w:hint="eastAsia" w:ascii="仿宋_GB2312" w:hAnsi="仿宋" w:eastAsia="仿宋_GB2312"/>
          <w:sz w:val="32"/>
          <w:szCs w:val="32"/>
        </w:rPr>
        <w:t>%</w:t>
      </w:r>
      <w:r>
        <w:rPr>
          <w:rFonts w:hint="eastAsia" w:ascii="仿宋_GB2312" w:hAnsi="仿宋" w:eastAsia="仿宋_GB2312"/>
          <w:sz w:val="32"/>
          <w:szCs w:val="32"/>
          <w:lang w:eastAsia="zh-CN"/>
        </w:rPr>
        <w:t>，其他部门拨款支出</w:t>
      </w:r>
      <w:r>
        <w:rPr>
          <w:rFonts w:hint="eastAsia" w:ascii="仿宋_GB2312" w:hAnsi="仿宋" w:eastAsia="仿宋_GB2312"/>
          <w:sz w:val="32"/>
          <w:szCs w:val="32"/>
          <w:lang w:val="en-US" w:eastAsia="zh-CN"/>
        </w:rPr>
        <w:t>17163869.17元，占总支出比重41%</w:t>
      </w:r>
      <w:r>
        <w:rPr>
          <w:rFonts w:hint="eastAsia" w:ascii="仿宋_GB2312" w:hAnsi="仿宋" w:eastAsia="仿宋_GB2312"/>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总决算</w:t>
      </w:r>
      <w:r>
        <w:rPr>
          <w:rFonts w:hint="eastAsia" w:ascii="仿宋_GB2312" w:hAnsi="仿宋" w:eastAsia="仿宋_GB2312"/>
          <w:sz w:val="32"/>
          <w:szCs w:val="32"/>
        </w:rPr>
        <w:t>32157857.58元</w:t>
      </w:r>
      <w:r>
        <w:rPr>
          <w:rFonts w:hint="eastAsia" w:ascii="仿宋_GB2312" w:hAnsi="仿宋" w:eastAsia="仿宋_GB2312"/>
          <w:sz w:val="32"/>
          <w:szCs w:val="32"/>
          <w:lang w:eastAsia="zh-CN"/>
        </w:rPr>
        <w:t>、财政拨款支出总决算</w:t>
      </w:r>
      <w:r>
        <w:rPr>
          <w:rFonts w:hint="eastAsia" w:ascii="仿宋_GB2312" w:hAnsi="仿宋" w:eastAsia="仿宋_GB2312"/>
          <w:sz w:val="32"/>
          <w:szCs w:val="32"/>
        </w:rPr>
        <w:t>24292</w:t>
      </w:r>
      <w:r>
        <w:rPr>
          <w:rFonts w:hint="eastAsia" w:ascii="仿宋_GB2312" w:hAnsi="仿宋" w:eastAsia="仿宋_GB2312"/>
          <w:sz w:val="32"/>
          <w:szCs w:val="32"/>
          <w:lang w:val="en-US" w:eastAsia="zh-CN"/>
        </w:rPr>
        <w:t>1</w:t>
      </w:r>
      <w:r>
        <w:rPr>
          <w:rFonts w:hint="eastAsia" w:ascii="仿宋_GB2312" w:hAnsi="仿宋" w:eastAsia="仿宋_GB2312"/>
          <w:sz w:val="32"/>
          <w:szCs w:val="32"/>
        </w:rPr>
        <w:t>53.38元</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19979405.49元、11413178.69元</w:t>
      </w:r>
      <w:r>
        <w:rPr>
          <w:rFonts w:hint="eastAsia" w:ascii="仿宋_GB2312" w:hAnsi="宋体" w:eastAsia="仿宋_GB2312"/>
          <w:kern w:val="0"/>
          <w:sz w:val="32"/>
          <w:szCs w:val="32"/>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164</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89%</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b/>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p>
    <w:p>
      <w:pPr>
        <w:spacing w:line="560" w:lineRule="exact"/>
        <w:ind w:firstLine="640" w:firstLineChars="200"/>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12746434.98</w:t>
      </w:r>
      <w:r>
        <w:rPr>
          <w:rFonts w:hint="eastAsia" w:ascii="仿宋_GB2312" w:hAnsi="仿宋" w:eastAsia="仿宋_GB2312"/>
          <w:sz w:val="32"/>
          <w:szCs w:val="32"/>
        </w:rPr>
        <w:t>元，占总支出比重</w:t>
      </w:r>
      <w:r>
        <w:rPr>
          <w:rFonts w:hint="eastAsia" w:ascii="仿宋_GB2312" w:hAnsi="仿宋" w:eastAsia="仿宋_GB2312"/>
          <w:sz w:val="32"/>
          <w:szCs w:val="32"/>
          <w:lang w:val="en-US" w:eastAsia="zh-CN"/>
        </w:rPr>
        <w:t>31</w:t>
      </w:r>
      <w:r>
        <w:rPr>
          <w:rFonts w:hint="eastAsia" w:ascii="仿宋_GB2312" w:hAnsi="仿宋" w:eastAsia="仿宋_GB2312"/>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w:t>
      </w:r>
      <w:r>
        <w:rPr>
          <w:rFonts w:hint="eastAsia" w:ascii="仿宋_GB2312" w:hAnsi="宋体" w:eastAsia="仿宋_GB2312"/>
          <w:kern w:val="0"/>
          <w:sz w:val="32"/>
          <w:szCs w:val="32"/>
          <w:lang w:val="en-US" w:eastAsia="zh-CN"/>
        </w:rPr>
        <w:t>61209.29</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增长</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w:t>
      </w:r>
      <w:r>
        <w:rPr>
          <w:rFonts w:hint="eastAsia" w:ascii="仿宋_GB2312" w:hAnsi="宋体" w:eastAsia="仿宋_GB2312"/>
          <w:kern w:val="0"/>
          <w:sz w:val="32"/>
          <w:szCs w:val="32"/>
        </w:rPr>
        <w:t>。</w:t>
      </w:r>
    </w:p>
    <w:p>
      <w:pPr>
        <w:numPr>
          <w:ilvl w:val="0"/>
          <w:numId w:val="1"/>
        </w:numPr>
        <w:spacing w:line="560" w:lineRule="exact"/>
        <w:ind w:firstLine="655" w:firstLineChars="204"/>
        <w:rPr>
          <w:rFonts w:ascii="仿宋_GB2312" w:hAnsi="宋体" w:eastAsia="仿宋_GB2312"/>
          <w:b/>
          <w:color w:val="auto"/>
          <w:kern w:val="0"/>
          <w:sz w:val="32"/>
          <w:szCs w:val="32"/>
        </w:rPr>
      </w:pPr>
      <w:r>
        <w:rPr>
          <w:rFonts w:hint="eastAsia" w:ascii="楷体_GB2312" w:hAnsi="宋体" w:eastAsia="楷体_GB2312"/>
          <w:b/>
          <w:color w:val="auto"/>
          <w:kern w:val="0"/>
          <w:sz w:val="32"/>
          <w:szCs w:val="32"/>
        </w:rPr>
        <w:t>财政拨款支出决算结构情况</w:t>
      </w:r>
      <w:r>
        <w:rPr>
          <w:rFonts w:ascii="仿宋_GB2312" w:hAnsi="宋体" w:eastAsia="仿宋_GB2312"/>
          <w:b/>
          <w:color w:val="auto"/>
          <w:kern w:val="0"/>
          <w:sz w:val="32"/>
          <w:szCs w:val="32"/>
        </w:rPr>
        <w:t>。</w:t>
      </w:r>
    </w:p>
    <w:p>
      <w:pPr>
        <w:numPr>
          <w:ilvl w:val="0"/>
          <w:numId w:val="0"/>
        </w:numPr>
        <w:spacing w:line="560" w:lineRule="exact"/>
        <w:ind w:firstLine="640" w:firstLineChars="200"/>
        <w:rPr>
          <w:rFonts w:hint="eastAsia" w:ascii="仿宋_GB2312" w:hAnsi="宋体" w:eastAsia="仿宋_GB2312"/>
          <w:b/>
          <w:color w:val="auto"/>
          <w:kern w:val="0"/>
          <w:sz w:val="32"/>
          <w:szCs w:val="32"/>
        </w:rPr>
      </w:pPr>
      <w:r>
        <w:rPr>
          <w:rFonts w:hint="eastAsia" w:ascii="仿宋_GB2312" w:hAnsi="宋体" w:eastAsia="仿宋_GB2312"/>
          <w:color w:val="auto"/>
          <w:kern w:val="0"/>
          <w:sz w:val="32"/>
          <w:szCs w:val="32"/>
          <w:lang w:val="en-US" w:eastAsia="zh-CN"/>
        </w:rPr>
        <w:t>2016年度财政拨款支出12746434.98元，按支出功能分类科目主要用于以下方面：</w:t>
      </w:r>
      <w:r>
        <w:rPr>
          <w:rFonts w:hint="eastAsia" w:ascii="仿宋_GB2312" w:hAnsi="宋体" w:eastAsia="仿宋_GB2312"/>
          <w:color w:val="auto"/>
          <w:kern w:val="0"/>
          <w:sz w:val="32"/>
          <w:szCs w:val="32"/>
        </w:rPr>
        <w:t>一般公共服务（类）支出</w:t>
      </w:r>
      <w:r>
        <w:rPr>
          <w:rFonts w:hint="eastAsia" w:ascii="仿宋_GB2312" w:hAnsi="宋体" w:eastAsia="仿宋_GB2312"/>
          <w:color w:val="auto"/>
          <w:kern w:val="0"/>
          <w:sz w:val="32"/>
          <w:szCs w:val="32"/>
          <w:lang w:val="en-US" w:eastAsia="zh-CN"/>
        </w:rPr>
        <w:t>6266623.77</w:t>
      </w:r>
      <w:r>
        <w:rPr>
          <w:rFonts w:hint="eastAsia"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50</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；文化体育与传媒（类）支出</w:t>
      </w:r>
      <w:r>
        <w:rPr>
          <w:rFonts w:hint="eastAsia" w:ascii="仿宋_GB2312" w:hAnsi="宋体" w:eastAsia="仿宋_GB2312"/>
          <w:color w:val="auto"/>
          <w:kern w:val="0"/>
          <w:sz w:val="32"/>
          <w:szCs w:val="32"/>
          <w:lang w:val="en-US" w:eastAsia="zh-CN"/>
        </w:rPr>
        <w:t>291446.00</w:t>
      </w:r>
      <w:r>
        <w:rPr>
          <w:rFonts w:hint="eastAsia"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2</w:t>
      </w:r>
      <w:r>
        <w:rPr>
          <w:rFonts w:hint="eastAsia" w:ascii="仿宋_GB2312" w:hAnsi="宋体" w:eastAsia="仿宋_GB2312"/>
          <w:color w:val="auto"/>
          <w:kern w:val="0"/>
          <w:sz w:val="32"/>
          <w:szCs w:val="32"/>
        </w:rPr>
        <w:t>%；社会保障和就业（类）支出</w:t>
      </w:r>
      <w:r>
        <w:rPr>
          <w:rFonts w:hint="eastAsia" w:ascii="仿宋_GB2312" w:hAnsi="宋体" w:eastAsia="仿宋_GB2312"/>
          <w:color w:val="auto"/>
          <w:kern w:val="0"/>
          <w:sz w:val="32"/>
          <w:szCs w:val="32"/>
          <w:lang w:val="en-US" w:eastAsia="zh-CN"/>
        </w:rPr>
        <w:t>693847.29</w:t>
      </w:r>
      <w:r>
        <w:rPr>
          <w:rFonts w:hint="eastAsia"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5</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医疗卫生与计划生育（类）支出</w:t>
      </w:r>
      <w:r>
        <w:rPr>
          <w:rFonts w:hint="eastAsia" w:ascii="仿宋_GB2312" w:hAnsi="宋体" w:eastAsia="仿宋_GB2312"/>
          <w:color w:val="auto"/>
          <w:kern w:val="0"/>
          <w:sz w:val="32"/>
          <w:szCs w:val="32"/>
          <w:lang w:val="en-US" w:eastAsia="zh-CN"/>
        </w:rPr>
        <w:t>785377.52元，占6%；</w:t>
      </w:r>
      <w:r>
        <w:rPr>
          <w:rFonts w:hint="eastAsia" w:ascii="仿宋_GB2312" w:hAnsi="宋体" w:eastAsia="仿宋_GB2312"/>
          <w:color w:val="auto"/>
          <w:kern w:val="0"/>
          <w:sz w:val="32"/>
          <w:szCs w:val="32"/>
        </w:rPr>
        <w:t>农林水（类）支出</w:t>
      </w:r>
      <w:r>
        <w:rPr>
          <w:rFonts w:hint="eastAsia" w:ascii="仿宋_GB2312" w:hAnsi="宋体" w:eastAsia="仿宋_GB2312"/>
          <w:color w:val="auto"/>
          <w:kern w:val="0"/>
          <w:sz w:val="32"/>
          <w:szCs w:val="32"/>
          <w:lang w:val="en-US" w:eastAsia="zh-CN"/>
        </w:rPr>
        <w:t>4306141.40</w:t>
      </w:r>
      <w:r>
        <w:rPr>
          <w:rFonts w:hint="eastAsia"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34</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；住房保障（类）支出</w:t>
      </w:r>
      <w:r>
        <w:rPr>
          <w:rFonts w:hint="eastAsia" w:ascii="仿宋_GB2312" w:hAnsi="宋体" w:eastAsia="仿宋_GB2312"/>
          <w:color w:val="auto"/>
          <w:kern w:val="0"/>
          <w:sz w:val="32"/>
          <w:szCs w:val="32"/>
          <w:lang w:val="en-US" w:eastAsia="zh-CN"/>
        </w:rPr>
        <w:t>332999.00</w:t>
      </w:r>
      <w:r>
        <w:rPr>
          <w:rFonts w:hint="eastAsia"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3</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w:t>
      </w:r>
    </w:p>
    <w:p>
      <w:pPr>
        <w:numPr>
          <w:ilvl w:val="0"/>
          <w:numId w:val="1"/>
        </w:numPr>
        <w:spacing w:line="560" w:lineRule="exact"/>
        <w:ind w:firstLine="655" w:firstLineChars="204"/>
        <w:rPr>
          <w:rFonts w:hint="eastAsia" w:ascii="楷体_GB2312" w:hAnsi="宋体" w:eastAsia="楷体_GB2312"/>
          <w:b/>
          <w:color w:val="auto"/>
          <w:kern w:val="0"/>
          <w:sz w:val="32"/>
          <w:szCs w:val="32"/>
        </w:rPr>
      </w:pPr>
      <w:r>
        <w:rPr>
          <w:rFonts w:hint="eastAsia" w:ascii="楷体_GB2312" w:hAnsi="宋体" w:eastAsia="楷体_GB2312"/>
          <w:b/>
          <w:color w:val="auto"/>
          <w:kern w:val="0"/>
          <w:sz w:val="32"/>
          <w:szCs w:val="32"/>
        </w:rPr>
        <w:t>财政拨款支出决算具体情况。</w:t>
      </w:r>
    </w:p>
    <w:p>
      <w:pPr>
        <w:numPr>
          <w:ilvl w:val="0"/>
          <w:numId w:val="0"/>
        </w:numPr>
        <w:spacing w:line="560" w:lineRule="exact"/>
        <w:ind w:firstLine="640" w:firstLineChars="200"/>
        <w:rPr>
          <w:rFonts w:ascii="仿宋_GB2312" w:hAnsi="宋体" w:eastAsia="仿宋_GB2312"/>
          <w:color w:val="auto"/>
          <w:kern w:val="0"/>
          <w:sz w:val="32"/>
          <w:szCs w:val="32"/>
        </w:rPr>
      </w:pPr>
      <w:r>
        <w:rPr>
          <w:rFonts w:ascii="仿宋_GB2312" w:hAnsi="宋体" w:eastAsia="仿宋_GB2312"/>
          <w:color w:val="auto"/>
          <w:kern w:val="0"/>
          <w:sz w:val="32"/>
          <w:szCs w:val="32"/>
        </w:rPr>
        <w:t>2016年度财政拨款支出年初预算为</w:t>
      </w:r>
      <w:r>
        <w:rPr>
          <w:rFonts w:hint="eastAsia" w:ascii="仿宋_GB2312" w:hAnsi="宋体" w:eastAsia="仿宋_GB2312"/>
          <w:color w:val="auto"/>
          <w:kern w:val="0"/>
          <w:sz w:val="32"/>
          <w:szCs w:val="32"/>
          <w:lang w:val="en-US" w:eastAsia="zh-CN"/>
        </w:rPr>
        <w:t>6669383.00</w:t>
      </w:r>
      <w:r>
        <w:rPr>
          <w:rFonts w:ascii="仿宋_GB2312" w:hAnsi="宋体" w:eastAsia="仿宋_GB2312"/>
          <w:color w:val="auto"/>
          <w:kern w:val="0"/>
          <w:sz w:val="32"/>
          <w:szCs w:val="32"/>
        </w:rPr>
        <w:t>元，支出决算为</w:t>
      </w:r>
      <w:r>
        <w:rPr>
          <w:rFonts w:hint="eastAsia" w:ascii="仿宋_GB2312" w:hAnsi="宋体" w:eastAsia="仿宋_GB2312"/>
          <w:color w:val="auto"/>
          <w:kern w:val="0"/>
          <w:sz w:val="32"/>
          <w:szCs w:val="32"/>
          <w:lang w:val="en-US" w:eastAsia="zh-CN"/>
        </w:rPr>
        <w:t>12746434.98</w:t>
      </w:r>
      <w:r>
        <w:rPr>
          <w:rFonts w:ascii="仿宋_GB2312" w:hAnsi="宋体" w:eastAsia="仿宋_GB2312"/>
          <w:color w:val="auto"/>
          <w:kern w:val="0"/>
          <w:sz w:val="32"/>
          <w:szCs w:val="32"/>
        </w:rPr>
        <w:t>元，完成年初预算的</w:t>
      </w:r>
      <w:r>
        <w:rPr>
          <w:rFonts w:hint="eastAsia" w:ascii="仿宋_GB2312" w:hAnsi="宋体" w:eastAsia="仿宋_GB2312"/>
          <w:color w:val="auto"/>
          <w:kern w:val="0"/>
          <w:sz w:val="32"/>
          <w:szCs w:val="32"/>
          <w:lang w:val="en-US" w:eastAsia="zh-CN"/>
        </w:rPr>
        <w:t>192</w:t>
      </w:r>
      <w:r>
        <w:rPr>
          <w:rFonts w:ascii="仿宋_GB2312" w:hAnsi="宋体" w:eastAsia="仿宋_GB2312"/>
          <w:color w:val="auto"/>
          <w:kern w:val="0"/>
          <w:sz w:val="32"/>
          <w:szCs w:val="32"/>
        </w:rPr>
        <w:t>%。决算数大于预算数的主要原因：</w:t>
      </w:r>
    </w:p>
    <w:p>
      <w:pPr>
        <w:numPr>
          <w:ilvl w:val="0"/>
          <w:numId w:val="0"/>
        </w:numPr>
        <w:spacing w:line="560" w:lineRule="exact"/>
        <w:ind w:firstLine="640" w:firstLineChars="200"/>
        <w:rPr>
          <w:rFonts w:hint="eastAsia" w:ascii="仿宋_GB2312" w:hAnsi="宋体" w:eastAsia="仿宋_GB2312"/>
          <w:b/>
          <w:kern w:val="0"/>
          <w:sz w:val="32"/>
          <w:szCs w:val="32"/>
        </w:rPr>
      </w:pPr>
      <w:r>
        <w:rPr>
          <w:rFonts w:hint="eastAsia" w:ascii="仿宋_GB2312" w:hAnsi="仿宋" w:eastAsia="仿宋_GB2312"/>
          <w:sz w:val="32"/>
          <w:szCs w:val="32"/>
        </w:rPr>
        <w:t>一是在信访事务-2010308科目下核算的信访维稳资金217000.00元</w:t>
      </w:r>
      <w:r>
        <w:rPr>
          <w:rFonts w:hint="eastAsia" w:ascii="仿宋_GB2312" w:hAnsi="仿宋" w:eastAsia="仿宋_GB2312"/>
          <w:sz w:val="32"/>
          <w:szCs w:val="32"/>
          <w:lang w:eastAsia="zh-CN"/>
        </w:rPr>
        <w:t>未纳入预算安排；</w:t>
      </w:r>
      <w:r>
        <w:rPr>
          <w:rFonts w:hint="eastAsia" w:ascii="仿宋_GB2312" w:hAnsi="仿宋" w:eastAsia="仿宋_GB2312"/>
          <w:sz w:val="32"/>
          <w:szCs w:val="32"/>
        </w:rPr>
        <w:t>二是在行政运行-2010301科目下核算的村干部工资及绩效145</w:t>
      </w:r>
      <w:r>
        <w:rPr>
          <w:rFonts w:hint="eastAsia" w:ascii="仿宋_GB2312" w:hAnsi="仿宋" w:eastAsia="仿宋_GB2312"/>
          <w:sz w:val="32"/>
          <w:szCs w:val="32"/>
          <w:lang w:val="en-US" w:eastAsia="zh-CN"/>
        </w:rPr>
        <w:t>0000</w:t>
      </w:r>
      <w:r>
        <w:rPr>
          <w:rFonts w:hint="eastAsia" w:ascii="仿宋_GB2312" w:hAnsi="仿宋" w:eastAsia="仿宋_GB2312"/>
          <w:sz w:val="32"/>
          <w:szCs w:val="32"/>
        </w:rPr>
        <w:t>元、村办公经费24</w:t>
      </w:r>
      <w:r>
        <w:rPr>
          <w:rFonts w:hint="eastAsia" w:ascii="仿宋_GB2312" w:hAnsi="仿宋" w:eastAsia="仿宋_GB2312"/>
          <w:sz w:val="32"/>
          <w:szCs w:val="32"/>
          <w:lang w:val="en-US" w:eastAsia="zh-CN"/>
        </w:rPr>
        <w:t>0000元</w:t>
      </w:r>
      <w:r>
        <w:rPr>
          <w:rFonts w:hint="eastAsia" w:ascii="仿宋_GB2312" w:hAnsi="仿宋" w:eastAsia="仿宋_GB2312"/>
          <w:sz w:val="32"/>
          <w:szCs w:val="32"/>
        </w:rPr>
        <w:t>、民族团结奖</w:t>
      </w:r>
      <w:r>
        <w:rPr>
          <w:rFonts w:hint="eastAsia" w:ascii="仿宋_GB2312" w:hAnsi="仿宋" w:eastAsia="仿宋_GB2312"/>
          <w:sz w:val="32"/>
          <w:szCs w:val="32"/>
          <w:lang w:val="en-US" w:eastAsia="zh-CN"/>
        </w:rPr>
        <w:t>198200</w:t>
      </w:r>
      <w:r>
        <w:rPr>
          <w:rFonts w:hint="eastAsia" w:ascii="仿宋_GB2312" w:hAnsi="仿宋" w:eastAsia="仿宋_GB2312"/>
          <w:sz w:val="32"/>
          <w:szCs w:val="32"/>
        </w:rPr>
        <w:t>元</w:t>
      </w:r>
      <w:r>
        <w:rPr>
          <w:rFonts w:hint="eastAsia" w:ascii="仿宋_GB2312" w:hAnsi="仿宋" w:eastAsia="仿宋_GB2312"/>
          <w:sz w:val="32"/>
          <w:szCs w:val="32"/>
          <w:lang w:eastAsia="zh-CN"/>
        </w:rPr>
        <w:t>等</w:t>
      </w:r>
      <w:r>
        <w:rPr>
          <w:rFonts w:hint="eastAsia" w:ascii="仿宋_GB2312" w:hAnsi="仿宋" w:eastAsia="仿宋_GB2312"/>
          <w:sz w:val="32"/>
          <w:szCs w:val="32"/>
        </w:rPr>
        <w:t>，均未纳入年初预算安排。</w:t>
      </w:r>
    </w:p>
    <w:p>
      <w:pPr>
        <w:spacing w:line="560" w:lineRule="exact"/>
        <w:ind w:firstLine="627" w:firstLineChars="196"/>
        <w:rPr>
          <w:rFonts w:hint="eastAsia" w:ascii="黑体" w:hAnsi="仿宋" w:eastAsia="黑体"/>
          <w:b w:val="0"/>
          <w:color w:val="FF0000"/>
          <w:sz w:val="32"/>
          <w:szCs w:val="32"/>
        </w:rPr>
      </w:pPr>
      <w:r>
        <w:rPr>
          <w:rFonts w:hint="eastAsia" w:ascii="黑体" w:hAnsi="宋体" w:eastAsia="黑体"/>
          <w:b w:val="0"/>
          <w:color w:val="auto"/>
          <w:kern w:val="0"/>
          <w:sz w:val="32"/>
          <w:szCs w:val="32"/>
        </w:rPr>
        <w:t>六、关于2016年度一般公共预算财政拨款基本支出决算情况说明</w:t>
      </w:r>
      <w:r>
        <w:rPr>
          <w:rFonts w:hint="eastAsia" w:ascii="黑体" w:hAnsi="仿宋" w:eastAsia="黑体"/>
          <w:b w:val="0"/>
          <w:color w:val="auto"/>
          <w:sz w:val="32"/>
          <w:szCs w:val="32"/>
        </w:rPr>
        <w:t>（按经济分类填列到款级科目）</w:t>
      </w:r>
      <w:r>
        <w:rPr>
          <w:rFonts w:hint="eastAsia" w:ascii="黑体" w:hAnsi="仿宋" w:eastAsia="黑体"/>
          <w:b w:val="0"/>
          <w:color w:val="auto"/>
          <w:sz w:val="32"/>
          <w:szCs w:val="32"/>
        </w:rPr>
        <w:br w:type="textWrapping"/>
      </w:r>
      <w:r>
        <w:rPr>
          <w:rFonts w:hint="eastAsia" w:ascii="黑体" w:hAnsi="仿宋" w:eastAsia="黑体"/>
          <w:b w:val="0"/>
          <w:color w:val="FF000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8370293.58</w:t>
      </w:r>
      <w:r>
        <w:rPr>
          <w:rFonts w:hint="eastAsia" w:ascii="仿宋_GB2312" w:hAnsi="宋体" w:eastAsia="仿宋_GB2312" w:cs="Times New Roman"/>
          <w:color w:val="auto"/>
          <w:sz w:val="32"/>
          <w:szCs w:val="32"/>
        </w:rPr>
        <w:t>元，</w:t>
      </w:r>
      <w:r>
        <w:rPr>
          <w:rFonts w:ascii="仿宋_GB2312" w:hAnsi="宋体" w:eastAsia="仿宋_GB2312"/>
          <w:color w:val="auto"/>
          <w:sz w:val="32"/>
          <w:szCs w:val="32"/>
        </w:rPr>
        <w:t>其中：人员经费</w:t>
      </w:r>
      <w:r>
        <w:rPr>
          <w:rFonts w:hint="eastAsia" w:ascii="仿宋_GB2312" w:hAnsi="宋体" w:eastAsia="仿宋_GB2312"/>
          <w:color w:val="auto"/>
          <w:sz w:val="32"/>
          <w:szCs w:val="32"/>
          <w:lang w:val="en-US" w:eastAsia="zh-CN"/>
        </w:rPr>
        <w:t>7191840.30</w:t>
      </w:r>
      <w:r>
        <w:rPr>
          <w:rFonts w:ascii="仿宋_GB2312" w:hAnsi="宋体" w:eastAsia="仿宋_GB2312"/>
          <w:color w:val="auto"/>
          <w:sz w:val="32"/>
          <w:szCs w:val="32"/>
        </w:rPr>
        <w:t>元，公用经费</w:t>
      </w:r>
      <w:r>
        <w:rPr>
          <w:rFonts w:hint="eastAsia" w:ascii="仿宋_GB2312" w:hAnsi="宋体" w:eastAsia="仿宋_GB2312"/>
          <w:color w:val="auto"/>
          <w:sz w:val="32"/>
          <w:szCs w:val="32"/>
          <w:lang w:val="en-US" w:eastAsia="zh-CN"/>
        </w:rPr>
        <w:t>1178453.28</w:t>
      </w:r>
      <w:r>
        <w:rPr>
          <w:rFonts w:ascii="仿宋_GB2312" w:hAnsi="宋体" w:eastAsia="仿宋_GB2312"/>
          <w:color w:val="auto"/>
          <w:sz w:val="32"/>
          <w:szCs w:val="32"/>
        </w:rPr>
        <w:t>元</w:t>
      </w:r>
      <w:r>
        <w:rPr>
          <w:rFonts w:hint="eastAsia" w:ascii="仿宋_GB2312" w:hAnsi="宋体" w:eastAsia="仿宋_GB2312"/>
          <w:color w:val="auto"/>
          <w:sz w:val="32"/>
          <w:szCs w:val="32"/>
        </w:rPr>
        <w:t>。</w:t>
      </w:r>
      <w:r>
        <w:rPr>
          <w:rFonts w:hint="eastAsia" w:ascii="仿宋_GB2312" w:hAnsi="宋体" w:eastAsia="仿宋_GB2312" w:cs="Times New Roman"/>
          <w:color w:val="auto"/>
          <w:sz w:val="32"/>
          <w:szCs w:val="32"/>
        </w:rPr>
        <w:t>支出具体情况如下：</w:t>
      </w:r>
    </w:p>
    <w:p>
      <w:pPr>
        <w:pStyle w:val="8"/>
        <w:numPr>
          <w:ins w:id="28"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4313443.65</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346986.35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2016年退休4人，调出一人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249128.87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商品和服务支出</w:t>
      </w:r>
      <w:r>
        <w:rPr>
          <w:rFonts w:hint="eastAsia" w:ascii="仿宋_GB2312" w:eastAsia="仿宋_GB2312" w:cs="仿宋_GB2312"/>
          <w:color w:val="auto"/>
          <w:sz w:val="32"/>
          <w:szCs w:val="32"/>
          <w:lang w:val="en-US" w:eastAsia="zh-CN"/>
        </w:rPr>
        <w:t>1317603.28</w:t>
      </w:r>
      <w:r>
        <w:rPr>
          <w:rFonts w:hint="eastAsia" w:ascii="仿宋_GB2312" w:eastAsia="仿宋_GB2312" w:cs="仿宋_GB2312"/>
          <w:color w:val="auto"/>
          <w:sz w:val="32"/>
          <w:szCs w:val="32"/>
        </w:rPr>
        <w:t>元，</w:t>
      </w:r>
      <w:r>
        <w:rPr>
          <w:rFonts w:hint="eastAsia" w:ascii="仿宋_GB2312" w:eastAsia="仿宋_GB2312" w:cs="仿宋_GB2312"/>
          <w:color w:val="auto"/>
          <w:sz w:val="32"/>
          <w:szCs w:val="32"/>
          <w:lang w:eastAsia="zh-CN"/>
        </w:rPr>
        <w:t>较</w:t>
      </w:r>
      <w:r>
        <w:rPr>
          <w:rFonts w:hint="eastAsia" w:ascii="仿宋_GB2312" w:eastAsia="仿宋_GB2312" w:cs="仿宋_GB2312"/>
          <w:color w:val="auto"/>
          <w:sz w:val="32"/>
          <w:szCs w:val="32"/>
          <w:lang w:val="en-US" w:eastAsia="zh-CN"/>
        </w:rPr>
        <w:t>2016年度年初预算数增加855500元，增长186%，主要原因是公务用车维护费支出超过预算安排；</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304658.49</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对个人和家庭的补助</w:t>
      </w:r>
      <w:r>
        <w:rPr>
          <w:rFonts w:hint="eastAsia" w:ascii="仿宋_GB2312" w:eastAsia="仿宋_GB2312" w:cs="仿宋_GB2312"/>
          <w:color w:val="auto"/>
          <w:sz w:val="32"/>
          <w:szCs w:val="32"/>
          <w:lang w:eastAsia="zh-CN"/>
        </w:rPr>
        <w:t>支出</w:t>
      </w:r>
      <w:r>
        <w:rPr>
          <w:rFonts w:hint="eastAsia" w:ascii="仿宋_GB2312" w:eastAsia="仿宋_GB2312" w:cs="仿宋_GB2312"/>
          <w:color w:val="auto"/>
          <w:sz w:val="32"/>
          <w:szCs w:val="32"/>
          <w:lang w:val="en-US" w:eastAsia="zh-CN"/>
        </w:rPr>
        <w:t>3431531.05</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2303000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对个人和家庭的补助支出中支出村干部工资及绩效</w:t>
      </w:r>
      <w:r>
        <w:rPr>
          <w:rFonts w:hint="eastAsia" w:ascii="仿宋_GB2312" w:hAnsi="宋体" w:eastAsia="仿宋_GB2312" w:cs="Times New Roman"/>
          <w:color w:val="auto"/>
          <w:sz w:val="32"/>
          <w:szCs w:val="32"/>
          <w:lang w:val="en-US" w:eastAsia="zh-CN"/>
        </w:rPr>
        <w:t>1640000元及其他对个人和家庭的补助支出780000元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514554.35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其他资本性支出</w:t>
      </w:r>
      <w:r>
        <w:rPr>
          <w:rFonts w:hint="eastAsia" w:ascii="仿宋_GB2312" w:eastAsia="仿宋_GB2312" w:cs="仿宋_GB2312"/>
          <w:color w:val="auto"/>
          <w:sz w:val="32"/>
          <w:szCs w:val="32"/>
          <w:lang w:val="en-US" w:eastAsia="zh-CN"/>
        </w:rPr>
        <w:t>3683857.00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1129541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46000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142527.98</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310</w:t>
      </w:r>
      <w:r>
        <w:rPr>
          <w:rFonts w:ascii="仿宋_GB2312" w:hAnsi="宋体" w:eastAsia="仿宋_GB2312"/>
          <w:kern w:val="0"/>
          <w:sz w:val="32"/>
          <w:szCs w:val="32"/>
        </w:rPr>
        <w:t>%</w:t>
      </w:r>
      <w:r>
        <w:rPr>
          <w:rFonts w:hint="eastAsia" w:ascii="仿宋_GB2312" w:hAnsi="宋体" w:eastAsia="仿宋_GB2312"/>
          <w:kern w:val="0"/>
          <w:sz w:val="32"/>
          <w:szCs w:val="32"/>
        </w:rPr>
        <w:t>，其中：公务用车购置及运行费支出决算为</w:t>
      </w:r>
      <w:r>
        <w:rPr>
          <w:rFonts w:hint="eastAsia" w:ascii="仿宋_GB2312" w:hAnsi="宋体" w:eastAsia="仿宋_GB2312"/>
          <w:kern w:val="0"/>
          <w:sz w:val="32"/>
          <w:szCs w:val="32"/>
          <w:lang w:val="en-US" w:eastAsia="zh-CN"/>
        </w:rPr>
        <w:t>136443.98</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455</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w:t>
      </w:r>
      <w:r>
        <w:rPr>
          <w:rFonts w:hint="eastAsia" w:ascii="仿宋_GB2312" w:hAnsi="宋体" w:eastAsia="仿宋_GB2312"/>
          <w:kern w:val="0"/>
          <w:sz w:val="32"/>
          <w:szCs w:val="32"/>
          <w:lang w:val="en-US" w:eastAsia="zh-CN"/>
        </w:rPr>
        <w:t>6084</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38</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经费支出决算数大于预算数的主要原因：</w:t>
      </w:r>
      <w:r>
        <w:rPr>
          <w:rFonts w:hint="eastAsia" w:ascii="仿宋_GB2312" w:hAnsi="宋体" w:eastAsia="仿宋_GB2312"/>
          <w:kern w:val="0"/>
          <w:sz w:val="32"/>
          <w:szCs w:val="32"/>
          <w:lang w:eastAsia="zh-CN"/>
        </w:rPr>
        <w:t>公务用车运行维护费支出比年初预算多</w:t>
      </w:r>
      <w:r>
        <w:rPr>
          <w:rFonts w:hint="eastAsia" w:ascii="仿宋_GB2312" w:hAnsi="宋体" w:eastAsia="仿宋_GB2312"/>
          <w:kern w:val="0"/>
          <w:sz w:val="32"/>
          <w:szCs w:val="32"/>
          <w:lang w:val="en-US" w:eastAsia="zh-CN"/>
        </w:rPr>
        <w:t>106443.98元。</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24309.9</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15</w:t>
      </w:r>
      <w:r>
        <w:rPr>
          <w:rFonts w:ascii="仿宋_GB2312" w:hAnsi="宋体" w:eastAsia="仿宋_GB2312"/>
          <w:kern w:val="0"/>
          <w:sz w:val="32"/>
          <w:szCs w:val="32"/>
        </w:rPr>
        <w:t>%</w:t>
      </w:r>
      <w:r>
        <w:rPr>
          <w:rFonts w:hint="eastAsia" w:ascii="仿宋_GB2312" w:hAnsi="宋体" w:eastAsia="仿宋_GB2312"/>
          <w:kern w:val="0"/>
          <w:sz w:val="32"/>
          <w:szCs w:val="32"/>
        </w:rPr>
        <w:t>，其中：公务用车购置及运行费支出决算减少</w:t>
      </w:r>
      <w:r>
        <w:rPr>
          <w:rFonts w:hint="eastAsia" w:ascii="仿宋_GB2312" w:hAnsi="宋体" w:eastAsia="仿宋_GB2312"/>
          <w:kern w:val="0"/>
          <w:sz w:val="32"/>
          <w:szCs w:val="32"/>
          <w:lang w:val="en-US" w:eastAsia="zh-CN"/>
        </w:rPr>
        <w:t>18564.9</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12</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w:t>
      </w:r>
      <w:r>
        <w:rPr>
          <w:rFonts w:hint="eastAsia" w:ascii="仿宋_GB2312" w:hAnsi="宋体" w:eastAsia="仿宋_GB2312"/>
          <w:kern w:val="0"/>
          <w:sz w:val="32"/>
          <w:szCs w:val="32"/>
          <w:lang w:val="en-US" w:eastAsia="zh-CN"/>
        </w:rPr>
        <w:t>5745</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49</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。公务用车购置及运行费支出减少的主要原因是</w:t>
      </w:r>
      <w:r>
        <w:rPr>
          <w:rFonts w:hint="eastAsia" w:ascii="仿宋_GB2312" w:hAnsi="宋体" w:eastAsia="仿宋_GB2312"/>
          <w:kern w:val="0"/>
          <w:sz w:val="32"/>
          <w:szCs w:val="32"/>
          <w:lang w:eastAsia="zh-CN"/>
        </w:rPr>
        <w:t>全市公车改革，公务用车维护费减少；公务接待费支出减少的主要原因是本年严格执行中央八项规定，接待次数有所减少</w:t>
      </w:r>
      <w:r>
        <w:rPr>
          <w:rFonts w:hint="eastAsia" w:ascii="仿宋_GB2312" w:hAnsi="宋体" w:eastAsia="仿宋_GB2312"/>
          <w:kern w:val="0"/>
          <w:sz w:val="32"/>
          <w:szCs w:val="32"/>
        </w:rPr>
        <w:t>。</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经费财政拨款支出决算中，公务用车购置及运行费支出决</w:t>
      </w:r>
      <w:r>
        <w:rPr>
          <w:rFonts w:hint="eastAsia" w:ascii="仿宋_GB2312" w:hAnsi="宋体" w:eastAsia="仿宋_GB2312" w:cs="Times New Roman"/>
          <w:color w:val="auto"/>
          <w:sz w:val="32"/>
          <w:szCs w:val="32"/>
          <w:lang w:eastAsia="zh-CN"/>
        </w:rPr>
        <w:t>算</w:t>
      </w:r>
      <w:r>
        <w:rPr>
          <w:rFonts w:hint="eastAsia" w:ascii="仿宋_GB2312" w:hAnsi="宋体" w:eastAsia="仿宋_GB2312" w:cs="Times New Roman"/>
          <w:color w:val="auto"/>
          <w:sz w:val="32"/>
          <w:szCs w:val="32"/>
          <w:lang w:val="en-US" w:eastAsia="zh-CN"/>
        </w:rPr>
        <w:t>136443.98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6084</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hint="eastAsia" w:ascii="仿宋_GB2312" w:hAnsi="宋体" w:eastAsia="仿宋_GB2312"/>
          <w:b/>
          <w:kern w:val="0"/>
          <w:sz w:val="32"/>
          <w:szCs w:val="32"/>
          <w:lang w:val="en-US" w:eastAsia="zh-CN"/>
        </w:rPr>
        <w:t>1</w:t>
      </w:r>
      <w:r>
        <w:rPr>
          <w:rFonts w:ascii="仿宋_GB2312" w:hAnsi="宋体" w:eastAsia="仿宋_GB2312"/>
          <w:b/>
          <w:kern w:val="0"/>
          <w:sz w:val="32"/>
          <w:szCs w:val="32"/>
        </w:rPr>
        <w:t>.</w:t>
      </w:r>
      <w:r>
        <w:rPr>
          <w:rFonts w:hint="eastAsia" w:ascii="仿宋_GB2312" w:hAnsi="宋体" w:eastAsia="仿宋_GB2312"/>
          <w:b/>
          <w:kern w:val="0"/>
          <w:sz w:val="32"/>
          <w:szCs w:val="32"/>
        </w:rPr>
        <w:t>公务用车购置及运行维护费支出</w:t>
      </w:r>
      <w:r>
        <w:rPr>
          <w:rFonts w:hint="eastAsia" w:ascii="仿宋_GB2312" w:hAnsi="宋体" w:eastAsia="仿宋_GB2312"/>
          <w:b/>
          <w:kern w:val="0"/>
          <w:sz w:val="32"/>
          <w:szCs w:val="32"/>
          <w:lang w:val="en-US" w:eastAsia="zh-CN"/>
        </w:rPr>
        <w:t>136443.98</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其中：公务用车运行维护费支出</w:t>
      </w:r>
      <w:r>
        <w:rPr>
          <w:rFonts w:hint="eastAsia" w:ascii="仿宋_GB2312" w:hAnsi="宋体" w:eastAsia="仿宋_GB2312"/>
          <w:kern w:val="0"/>
          <w:sz w:val="32"/>
          <w:szCs w:val="32"/>
          <w:lang w:val="en-US" w:eastAsia="zh-CN"/>
        </w:rPr>
        <w:t>136443.98</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单位公务用车运行维护费用</w:t>
      </w:r>
      <w:r>
        <w:rPr>
          <w:rFonts w:hint="eastAsia" w:ascii="仿宋_GB2312" w:hAnsi="宋体" w:eastAsia="仿宋_GB2312"/>
          <w:kern w:val="0"/>
          <w:sz w:val="32"/>
          <w:szCs w:val="32"/>
        </w:rPr>
        <w:t>等。</w:t>
      </w:r>
      <w:r>
        <w:rPr>
          <w:rFonts w:ascii="仿宋_GB2312" w:hAnsi="宋体" w:eastAsia="仿宋_GB2312"/>
          <w:kern w:val="0"/>
          <w:sz w:val="32"/>
          <w:szCs w:val="32"/>
        </w:rPr>
        <w:t>2016</w:t>
      </w:r>
      <w:r>
        <w:rPr>
          <w:rFonts w:hint="eastAsia" w:ascii="仿宋_GB2312" w:hAnsi="宋体" w:eastAsia="仿宋_GB2312"/>
          <w:kern w:val="0"/>
          <w:sz w:val="32"/>
          <w:szCs w:val="32"/>
        </w:rPr>
        <w:t>年，公务用车保有量为</w:t>
      </w:r>
      <w:r>
        <w:rPr>
          <w:rFonts w:hint="eastAsia" w:ascii="仿宋_GB2312" w:hAnsi="宋体" w:eastAsia="仿宋_GB2312"/>
          <w:kern w:val="0"/>
          <w:sz w:val="32"/>
          <w:szCs w:val="32"/>
          <w:lang w:val="en-US" w:eastAsia="zh-CN"/>
        </w:rPr>
        <w:t>5</w:t>
      </w:r>
      <w:r>
        <w:rPr>
          <w:rFonts w:hint="eastAsia" w:ascii="仿宋_GB2312" w:hAnsi="宋体" w:eastAsia="仿宋_GB2312"/>
          <w:kern w:val="0"/>
          <w:sz w:val="32"/>
          <w:szCs w:val="32"/>
        </w:rPr>
        <w:t>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hint="eastAsia" w:ascii="仿宋_GB2312" w:hAnsi="宋体" w:eastAsia="仿宋_GB2312"/>
          <w:b/>
          <w:kern w:val="0"/>
          <w:sz w:val="32"/>
          <w:szCs w:val="32"/>
          <w:lang w:val="en-US" w:eastAsia="zh-CN"/>
        </w:rPr>
        <w:t>2</w:t>
      </w:r>
      <w:r>
        <w:rPr>
          <w:rFonts w:ascii="仿宋_GB2312" w:hAnsi="宋体" w:eastAsia="仿宋_GB2312"/>
          <w:b/>
          <w:kern w:val="0"/>
          <w:sz w:val="32"/>
          <w:szCs w:val="32"/>
        </w:rPr>
        <w:t>.</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6094</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6084</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接待上级考察等接待费用</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80</w:t>
      </w:r>
      <w:r>
        <w:rPr>
          <w:rFonts w:hint="eastAsia" w:ascii="仿宋_GB2312" w:hAnsi="宋体" w:eastAsia="仿宋_GB2312"/>
          <w:kern w:val="0"/>
          <w:sz w:val="32"/>
          <w:szCs w:val="32"/>
        </w:rPr>
        <w:t>人。</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仿宋" w:eastAsia="仿宋_GB2312"/>
          <w:sz w:val="32"/>
          <w:szCs w:val="32"/>
        </w:rPr>
        <w:t>16383129.60元</w:t>
      </w:r>
      <w:r>
        <w:rPr>
          <w:rFonts w:hint="eastAsia" w:ascii="仿宋_GB2312" w:hAnsi="宋体" w:eastAsia="仿宋_GB2312" w:cs="Times New Roman"/>
          <w:color w:val="auto"/>
          <w:sz w:val="32"/>
          <w:szCs w:val="32"/>
        </w:rPr>
        <w:t>，本年支出</w:t>
      </w:r>
      <w:r>
        <w:rPr>
          <w:rFonts w:hint="eastAsia" w:ascii="仿宋_GB2312" w:hAnsi="宋体" w:eastAsia="仿宋_GB2312" w:cs="Times New Roman"/>
          <w:color w:val="auto"/>
          <w:sz w:val="32"/>
          <w:szCs w:val="32"/>
          <w:lang w:val="en-US" w:eastAsia="zh-CN"/>
        </w:rPr>
        <w:t>11545718.40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4837411.20</w:t>
      </w:r>
      <w:r>
        <w:rPr>
          <w:rFonts w:hint="eastAsia" w:ascii="仿宋_GB2312" w:hAnsi="宋体" w:eastAsia="仿宋_GB2312" w:cs="Times New Roman"/>
          <w:color w:val="auto"/>
          <w:sz w:val="32"/>
          <w:szCs w:val="32"/>
        </w:rPr>
        <w:t>元。支出具体情况如下：按支出功能分类科目说明</w:t>
      </w:r>
      <w:r>
        <w:rPr>
          <w:rFonts w:hint="eastAsia" w:ascii="仿宋_GB2312" w:hAnsi="宋体" w:eastAsia="仿宋_GB2312" w:cs="Times New Roman"/>
          <w:color w:val="auto"/>
          <w:sz w:val="32"/>
          <w:szCs w:val="32"/>
          <w:lang w:eastAsia="zh-CN"/>
        </w:rPr>
        <w:t>。</w:t>
      </w:r>
    </w:p>
    <w:p>
      <w:pPr>
        <w:pStyle w:val="8"/>
        <w:spacing w:line="560" w:lineRule="exact"/>
        <w:ind w:firstLine="640" w:firstLineChars="200"/>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val="en-US" w:eastAsia="zh-CN"/>
        </w:rPr>
        <w:t>2120801-征地和拆迁补偿支出征地拆迁补偿支出6579385.40元；2120805-补助被征地农民支出1866333.00元；2120999-其他城市公用事业附加安排的支出2700,000.00元；2121100-农业土地开发资金及对应专项债务收入安排的支出400000.00元。</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w:t>
      </w:r>
      <w:r>
        <w:rPr>
          <w:rFonts w:hint="eastAsia" w:ascii="仿宋_GB2312" w:hAnsi="宋体" w:eastAsia="仿宋_GB2312"/>
          <w:kern w:val="0"/>
          <w:sz w:val="32"/>
          <w:szCs w:val="32"/>
          <w:lang w:val="en-US" w:eastAsia="zh-CN"/>
        </w:rPr>
        <w:t>1178453.28</w:t>
      </w:r>
      <w:r>
        <w:rPr>
          <w:rFonts w:hint="eastAsia" w:ascii="仿宋_GB2312" w:hAnsi="宋体" w:eastAsia="仿宋_GB2312"/>
          <w:kern w:val="0"/>
          <w:sz w:val="32"/>
          <w:szCs w:val="32"/>
        </w:rPr>
        <w:t>元，比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64598.49</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2015年有期初结转结余资金，其中:2016年在2100716-计划生育机构科目下比2015年多支出6250元，在2100508-城镇居民基本医疗保险科目下比2015年多支出8520.5元；2016年在2010301-行政运行科目下比2015年少支出112068.99元。</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2016年，政府采购预算</w:t>
      </w:r>
      <w:r>
        <w:rPr>
          <w:rFonts w:hint="eastAsia" w:ascii="仿宋_GB2312" w:hAnsi="宋体" w:eastAsia="仿宋_GB2312" w:cs="宋体"/>
          <w:kern w:val="0"/>
          <w:sz w:val="32"/>
          <w:szCs w:val="32"/>
          <w:lang w:val="en-US" w:eastAsia="zh-CN"/>
        </w:rPr>
        <w:t>25850.00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25850.00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w:t>
      </w:r>
      <w:r>
        <w:rPr>
          <w:rFonts w:hint="eastAsia" w:ascii="仿宋_GB2312" w:hAnsi="宋体" w:eastAsia="仿宋_GB2312" w:cs="宋体"/>
          <w:kern w:val="0"/>
          <w:sz w:val="32"/>
          <w:szCs w:val="32"/>
          <w:lang w:val="en-US" w:eastAsia="zh-CN"/>
        </w:rPr>
        <w:t>25850.00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25850.00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14533</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5</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5</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spacing w:line="56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1.绩效管理工作开展情况。</w:t>
      </w:r>
      <w:r>
        <w:rPr>
          <w:rFonts w:ascii="仿宋_GB2312" w:hAnsi="宋体" w:eastAsia="仿宋_GB2312"/>
          <w:b/>
          <w:kern w:val="0"/>
          <w:sz w:val="32"/>
          <w:szCs w:val="32"/>
        </w:rPr>
        <w:t xml:space="preserve"> </w:t>
      </w:r>
      <w:r>
        <w:rPr>
          <w:rFonts w:hint="eastAsia" w:ascii="仿宋_GB2312" w:hAnsi="宋体" w:eastAsia="仿宋_GB2312"/>
          <w:kern w:val="0"/>
          <w:sz w:val="32"/>
          <w:szCs w:val="32"/>
        </w:rPr>
        <w:t>根据财政预算管理要求，</w:t>
      </w:r>
      <w:r>
        <w:rPr>
          <w:rFonts w:hint="eastAsia" w:ascii="仿宋_GB2312" w:hAnsi="宋体" w:eastAsia="仿宋_GB2312"/>
          <w:kern w:val="0"/>
          <w:sz w:val="32"/>
          <w:szCs w:val="32"/>
          <w:lang w:eastAsia="zh-CN"/>
        </w:rPr>
        <w:t>小坝镇</w:t>
      </w:r>
      <w:r>
        <w:rPr>
          <w:rFonts w:hint="eastAsia" w:ascii="仿宋_GB2312" w:hAnsi="宋体" w:eastAsia="仿宋_GB2312"/>
          <w:kern w:val="0"/>
          <w:sz w:val="32"/>
          <w:szCs w:val="32"/>
        </w:rPr>
        <w:t>组织对</w:t>
      </w:r>
      <w:r>
        <w:rPr>
          <w:rFonts w:ascii="仿宋_GB2312" w:hAnsi="宋体" w:eastAsia="仿宋_GB2312"/>
          <w:kern w:val="0"/>
          <w:sz w:val="32"/>
          <w:szCs w:val="32"/>
        </w:rPr>
        <w:t>2016</w:t>
      </w:r>
      <w:r>
        <w:rPr>
          <w:rFonts w:hint="eastAsia" w:ascii="仿宋_GB2312" w:hAnsi="宋体" w:eastAsia="仿宋_GB2312"/>
          <w:kern w:val="0"/>
          <w:sz w:val="32"/>
          <w:szCs w:val="32"/>
        </w:rPr>
        <w:t>年度一般公共预算项目支出全面开展绩效自评。其中，一级项目</w:t>
      </w:r>
      <w:r>
        <w:rPr>
          <w:rFonts w:hint="eastAsia" w:ascii="仿宋_GB2312" w:hAnsi="宋体" w:eastAsia="仿宋_GB2312"/>
          <w:kern w:val="0"/>
          <w:sz w:val="32"/>
          <w:szCs w:val="32"/>
          <w:lang w:val="en-US" w:eastAsia="zh-CN"/>
        </w:rPr>
        <w:t>4</w:t>
      </w:r>
      <w:r>
        <w:rPr>
          <w:rFonts w:hint="eastAsia" w:ascii="仿宋_GB2312" w:hAnsi="宋体" w:eastAsia="仿宋_GB2312"/>
          <w:kern w:val="0"/>
          <w:sz w:val="32"/>
          <w:szCs w:val="32"/>
        </w:rPr>
        <w:t>个，二级项目</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个，共涉及预算资金</w:t>
      </w:r>
      <w:r>
        <w:rPr>
          <w:rFonts w:hint="eastAsia" w:ascii="仿宋_GB2312" w:hAnsi="宋体" w:eastAsia="仿宋_GB2312"/>
          <w:kern w:val="0"/>
          <w:sz w:val="32"/>
          <w:szCs w:val="32"/>
          <w:lang w:val="en-US" w:eastAsia="zh-CN"/>
        </w:rPr>
        <w:t>553134.40</w:t>
      </w:r>
      <w:r>
        <w:rPr>
          <w:rFonts w:hint="eastAsia" w:ascii="仿宋_GB2312" w:hAnsi="宋体" w:eastAsia="仿宋_GB2312"/>
          <w:kern w:val="0"/>
          <w:sz w:val="32"/>
          <w:szCs w:val="32"/>
        </w:rPr>
        <w:t>元，自评覆盖率达到</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pPr>
        <w:spacing w:line="560" w:lineRule="exact"/>
        <w:ind w:firstLine="643" w:firstLineChars="200"/>
        <w:outlineLvl w:val="1"/>
        <w:rPr>
          <w:ins w:id="29" w:author="石磊" w:date="2017-08-01T15:11:00Z"/>
          <w:rFonts w:hint="eastAsia" w:ascii="仿宋_GB2312" w:hAnsi="宋体" w:eastAsia="仿宋_GB2312"/>
          <w:kern w:val="0"/>
          <w:sz w:val="32"/>
          <w:szCs w:val="32"/>
        </w:rPr>
      </w:pPr>
      <w:r>
        <w:rPr>
          <w:rFonts w:hint="eastAsia" w:ascii="仿宋_GB2312" w:hAnsi="宋体" w:eastAsia="仿宋_GB2312"/>
          <w:b/>
          <w:kern w:val="0"/>
          <w:sz w:val="32"/>
          <w:szCs w:val="32"/>
        </w:rPr>
        <w:t>2.部门决算中项目绩效自评结果。</w:t>
      </w:r>
      <w:r>
        <w:rPr>
          <w:rFonts w:ascii="仿宋_GB2312" w:hAnsi="宋体" w:eastAsia="仿宋_GB2312"/>
          <w:kern w:val="0"/>
          <w:sz w:val="32"/>
          <w:szCs w:val="32"/>
        </w:rPr>
        <w:t xml:space="preserve"> </w:t>
      </w:r>
      <w:r>
        <w:rPr>
          <w:rFonts w:hint="eastAsia" w:ascii="仿宋_GB2312" w:hAnsi="宋体" w:eastAsia="仿宋_GB2312"/>
          <w:kern w:val="0"/>
          <w:sz w:val="32"/>
          <w:szCs w:val="32"/>
          <w:lang w:eastAsia="zh-CN"/>
        </w:rPr>
        <w:t>小坝镇</w:t>
      </w:r>
      <w:r>
        <w:rPr>
          <w:rFonts w:hint="eastAsia" w:ascii="仿宋_GB2312" w:hAnsi="宋体" w:eastAsia="仿宋_GB2312"/>
          <w:kern w:val="0"/>
          <w:sz w:val="32"/>
          <w:szCs w:val="32"/>
        </w:rPr>
        <w:t>今年在部门决算中增加</w:t>
      </w:r>
      <w:r>
        <w:rPr>
          <w:rFonts w:ascii="仿宋_GB2312" w:hAnsi="宋体" w:eastAsia="仿宋_GB2312"/>
          <w:kern w:val="0"/>
          <w:sz w:val="32"/>
          <w:szCs w:val="32"/>
        </w:rPr>
        <w:t>“</w:t>
      </w:r>
      <w:r>
        <w:rPr>
          <w:rFonts w:hint="eastAsia" w:ascii="仿宋_GB2312" w:hAnsi="宋体" w:eastAsia="仿宋_GB2312"/>
          <w:kern w:val="0"/>
          <w:sz w:val="32"/>
          <w:szCs w:val="32"/>
        </w:rPr>
        <w:t>项目绩效评价结果</w:t>
      </w:r>
      <w:r>
        <w:rPr>
          <w:rFonts w:ascii="仿宋_GB2312" w:hAnsi="宋体" w:eastAsia="仿宋_GB2312"/>
          <w:kern w:val="0"/>
          <w:sz w:val="32"/>
          <w:szCs w:val="32"/>
        </w:rPr>
        <w:t>”</w:t>
      </w:r>
      <w:r>
        <w:rPr>
          <w:rFonts w:hint="eastAsia" w:ascii="仿宋_GB2312" w:hAnsi="宋体" w:eastAsia="仿宋_GB2312"/>
          <w:kern w:val="0"/>
          <w:sz w:val="32"/>
          <w:szCs w:val="32"/>
        </w:rPr>
        <w:t>。根据年初设定的绩效目标，</w:t>
      </w:r>
      <w:r>
        <w:rPr>
          <w:rFonts w:ascii="仿宋_GB2312" w:hAnsi="宋体" w:eastAsia="仿宋_GB2312"/>
          <w:kern w:val="0"/>
          <w:sz w:val="32"/>
          <w:szCs w:val="32"/>
        </w:rPr>
        <w:t>“</w:t>
      </w:r>
      <w:r>
        <w:rPr>
          <w:rFonts w:hint="eastAsia" w:ascii="仿宋_GB2312" w:hAnsi="宋体" w:eastAsia="仿宋_GB2312"/>
          <w:kern w:val="0"/>
          <w:sz w:val="32"/>
          <w:szCs w:val="32"/>
          <w:lang w:eastAsia="zh-CN"/>
        </w:rPr>
        <w:t>各村景观绿化带租地费</w:t>
      </w:r>
      <w:r>
        <w:rPr>
          <w:rFonts w:ascii="仿宋_GB2312" w:hAnsi="宋体" w:eastAsia="仿宋_GB2312"/>
          <w:kern w:val="0"/>
          <w:sz w:val="32"/>
          <w:szCs w:val="32"/>
        </w:rPr>
        <w:t>”</w:t>
      </w:r>
      <w:r>
        <w:rPr>
          <w:rFonts w:hint="eastAsia" w:ascii="仿宋_GB2312" w:hAnsi="宋体" w:eastAsia="仿宋_GB2312"/>
          <w:kern w:val="0"/>
          <w:sz w:val="32"/>
          <w:szCs w:val="32"/>
        </w:rPr>
        <w:t>项目自评得分为</w:t>
      </w:r>
      <w:r>
        <w:rPr>
          <w:rFonts w:hint="eastAsia" w:ascii="仿宋_GB2312" w:hAnsi="宋体" w:eastAsia="仿宋_GB2312"/>
          <w:kern w:val="0"/>
          <w:sz w:val="32"/>
          <w:szCs w:val="32"/>
          <w:lang w:val="en-US" w:eastAsia="zh-CN"/>
        </w:rPr>
        <w:t>90</w:t>
      </w:r>
      <w:r>
        <w:rPr>
          <w:rFonts w:hint="eastAsia" w:ascii="仿宋_GB2312" w:hAnsi="宋体" w:eastAsia="仿宋_GB2312"/>
          <w:kern w:val="0"/>
          <w:sz w:val="32"/>
          <w:szCs w:val="32"/>
        </w:rPr>
        <w:t>分。发现的主要问题：</w:t>
      </w:r>
      <w:r>
        <w:rPr>
          <w:rFonts w:hint="eastAsia" w:ascii="仿宋_GB2312" w:hAnsi="宋体" w:eastAsia="仿宋_GB2312"/>
          <w:kern w:val="0"/>
          <w:sz w:val="32"/>
          <w:szCs w:val="32"/>
          <w:lang w:eastAsia="zh-CN"/>
        </w:rPr>
        <w:t>绩效目标范围没有全面覆盖到各个项目</w:t>
      </w:r>
      <w:r>
        <w:rPr>
          <w:rFonts w:hint="eastAsia" w:ascii="仿宋_GB2312" w:hAnsi="宋体" w:eastAsia="仿宋_GB2312"/>
          <w:kern w:val="0"/>
          <w:sz w:val="32"/>
          <w:szCs w:val="32"/>
        </w:rPr>
        <w:t>。下一步改进措施：</w:t>
      </w:r>
      <w:r>
        <w:rPr>
          <w:rFonts w:hint="eastAsia" w:ascii="仿宋_GB2312" w:hAnsi="宋体" w:eastAsia="仿宋_GB2312"/>
          <w:kern w:val="0"/>
          <w:sz w:val="32"/>
          <w:szCs w:val="32"/>
          <w:lang w:eastAsia="zh-CN"/>
        </w:rPr>
        <w:t>进一步扩大绩效目标管理覆盖面，严格落实预算绩效理工作要求</w:t>
      </w:r>
      <w:r>
        <w:rPr>
          <w:rFonts w:hint="eastAsia" w:ascii="仿宋_GB2312" w:hAnsi="宋体" w:eastAsia="仿宋_GB2312"/>
          <w:kern w:val="0"/>
          <w:sz w:val="32"/>
          <w:szCs w:val="32"/>
        </w:rPr>
        <w:t>。</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bookmarkStart w:id="0" w:name="_GoBack"/>
      <w:bookmarkEnd w:id="0"/>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Lath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0898"/>
    <w:multiLevelType w:val="singleLevel"/>
    <w:tmpl w:val="59B2089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1A71A6A"/>
    <w:rsid w:val="02052CD4"/>
    <w:rsid w:val="03CA4178"/>
    <w:rsid w:val="052730C5"/>
    <w:rsid w:val="07D2425A"/>
    <w:rsid w:val="0B501D3E"/>
    <w:rsid w:val="0DF6710A"/>
    <w:rsid w:val="0E6036F8"/>
    <w:rsid w:val="183820DB"/>
    <w:rsid w:val="18F348E5"/>
    <w:rsid w:val="19252390"/>
    <w:rsid w:val="23576403"/>
    <w:rsid w:val="253348ED"/>
    <w:rsid w:val="2560122B"/>
    <w:rsid w:val="28EB0F65"/>
    <w:rsid w:val="2BEF5B95"/>
    <w:rsid w:val="2DDC3B63"/>
    <w:rsid w:val="2FEC56F1"/>
    <w:rsid w:val="302150C1"/>
    <w:rsid w:val="3848172E"/>
    <w:rsid w:val="40EB0DF5"/>
    <w:rsid w:val="439C0F15"/>
    <w:rsid w:val="44A01B26"/>
    <w:rsid w:val="46F30F05"/>
    <w:rsid w:val="48C96BD9"/>
    <w:rsid w:val="4B160D86"/>
    <w:rsid w:val="4B866E07"/>
    <w:rsid w:val="58F90DF9"/>
    <w:rsid w:val="61273DDC"/>
    <w:rsid w:val="63C37E42"/>
    <w:rsid w:val="65706671"/>
    <w:rsid w:val="6CD216A9"/>
    <w:rsid w:val="6CF64A76"/>
    <w:rsid w:val="6D676AA5"/>
    <w:rsid w:val="73E75696"/>
    <w:rsid w:val="7A327FB4"/>
    <w:rsid w:val="7BBE3347"/>
    <w:rsid w:val="7D3D6F6F"/>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2017-09-14T10:33:00Z</cp:lastPrinted>
  <dcterms:modified xsi:type="dcterms:W3CDTF">2017-09-15T06:34:26Z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