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p>
    <w:p>
      <w:pPr>
        <w:spacing w:before="100" w:beforeAutospacing="1" w:after="100" w:afterAutospacing="1" w:line="1000" w:lineRule="exact"/>
        <w:jc w:val="center"/>
        <w:outlineLvl w:val="1"/>
        <w:rPr>
          <w:rFonts w:ascii="黑体" w:hAnsi="宋体" w:eastAsia="黑体"/>
          <w:b/>
          <w:kern w:val="0"/>
          <w:sz w:val="84"/>
          <w:szCs w:val="84"/>
        </w:rPr>
      </w:pPr>
      <w:r>
        <w:rPr>
          <w:rFonts w:hint="eastAsia" w:ascii="黑体" w:hAnsi="宋体" w:eastAsia="黑体"/>
          <w:b/>
          <w:kern w:val="0"/>
          <w:sz w:val="84"/>
          <w:szCs w:val="84"/>
        </w:rPr>
        <w:t>2016年度</w:t>
      </w:r>
    </w:p>
    <w:p>
      <w:pPr>
        <w:spacing w:before="100" w:beforeAutospacing="1" w:after="100" w:afterAutospacing="1" w:line="1000" w:lineRule="exact"/>
        <w:jc w:val="center"/>
        <w:outlineLvl w:val="1"/>
        <w:rPr>
          <w:rFonts w:ascii="黑体" w:hAnsi="宋体" w:eastAsia="黑体" w:cs="宋体"/>
          <w:b/>
          <w:bCs/>
          <w:kern w:val="0"/>
          <w:sz w:val="84"/>
          <w:szCs w:val="84"/>
        </w:rPr>
      </w:pPr>
    </w:p>
    <w:p>
      <w:pPr>
        <w:spacing w:before="100" w:beforeAutospacing="1" w:after="100" w:afterAutospacing="1" w:line="1000" w:lineRule="exact"/>
        <w:jc w:val="center"/>
        <w:outlineLvl w:val="1"/>
        <w:rPr>
          <w:rFonts w:ascii="黑体" w:hAnsi="宋体" w:eastAsia="黑体"/>
          <w:b/>
          <w:kern w:val="0"/>
          <w:sz w:val="84"/>
          <w:szCs w:val="84"/>
        </w:rPr>
      </w:pPr>
      <w:r>
        <w:rPr>
          <w:rFonts w:hint="eastAsia" w:ascii="黑体" w:hAnsi="宋体" w:eastAsia="黑体"/>
          <w:b/>
          <w:kern w:val="0"/>
          <w:sz w:val="84"/>
          <w:szCs w:val="84"/>
        </w:rPr>
        <w:t>青铜峡市文联部门决算</w:t>
      </w:r>
    </w:p>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hAnsi="宋体" w:eastAsia="方正小标宋_GBK"/>
          <w:kern w:val="0"/>
          <w:sz w:val="44"/>
          <w:szCs w:val="44"/>
        </w:rPr>
      </w:pPr>
    </w:p>
    <w:p>
      <w:pPr>
        <w:spacing w:line="560" w:lineRule="exact"/>
        <w:jc w:val="center"/>
        <w:outlineLvl w:val="1"/>
        <w:rPr>
          <w:rFonts w:ascii="方正小标宋_GBK" w:eastAsia="方正小标宋_GBK"/>
          <w:kern w:val="0"/>
          <w:sz w:val="44"/>
          <w:szCs w:val="44"/>
        </w:rPr>
      </w:pPr>
      <w:r>
        <w:rPr>
          <w:rFonts w:hint="eastAsia" w:ascii="方正小标宋_GBK" w:hAnsi="宋体" w:eastAsia="方正小标宋_GBK"/>
          <w:kern w:val="0"/>
          <w:sz w:val="44"/>
          <w:szCs w:val="44"/>
        </w:rPr>
        <w:t>目录</w:t>
      </w:r>
    </w:p>
    <w:p>
      <w:pPr>
        <w:spacing w:line="560" w:lineRule="exact"/>
        <w:jc w:val="center"/>
        <w:outlineLvl w:val="1"/>
        <w:rPr>
          <w:b/>
          <w:kern w:val="0"/>
          <w:sz w:val="44"/>
          <w:szCs w:val="44"/>
        </w:rPr>
      </w:pPr>
    </w:p>
    <w:p>
      <w:pPr>
        <w:spacing w:line="560" w:lineRule="exact"/>
        <w:outlineLvl w:val="1"/>
        <w:rPr>
          <w:rFonts w:ascii="黑体" w:eastAsia="黑体"/>
          <w:kern w:val="0"/>
          <w:sz w:val="32"/>
          <w:szCs w:val="32"/>
        </w:rPr>
      </w:pPr>
      <w:r>
        <w:rPr>
          <w:rFonts w:hint="eastAsia" w:ascii="黑体" w:eastAsia="黑体"/>
          <w:kern w:val="0"/>
          <w:sz w:val="32"/>
          <w:szCs w:val="32"/>
        </w:rPr>
        <w:t>第一部分  单位概况</w:t>
      </w:r>
    </w:p>
    <w:p>
      <w:pPr>
        <w:spacing w:line="560" w:lineRule="exact"/>
        <w:ind w:firstLine="784" w:firstLineChars="245"/>
        <w:outlineLvl w:val="1"/>
        <w:rPr>
          <w:rFonts w:eastAsia="仿宋_GB2312"/>
          <w:b/>
          <w:kern w:val="0"/>
          <w:sz w:val="32"/>
          <w:szCs w:val="32"/>
        </w:rPr>
      </w:pPr>
      <w:r>
        <w:rPr>
          <w:rFonts w:eastAsia="仿宋_GB2312"/>
          <w:kern w:val="0"/>
          <w:sz w:val="32"/>
          <w:szCs w:val="32"/>
        </w:rPr>
        <w:t>一、</w:t>
      </w:r>
      <w:r>
        <w:rPr>
          <w:rFonts w:hint="eastAsia" w:eastAsia="仿宋_GB2312"/>
          <w:kern w:val="0"/>
          <w:sz w:val="32"/>
          <w:szCs w:val="32"/>
        </w:rPr>
        <w:t>主要职能</w:t>
      </w:r>
    </w:p>
    <w:p>
      <w:pPr>
        <w:spacing w:line="560" w:lineRule="exact"/>
        <w:ind w:firstLine="800" w:firstLineChars="250"/>
        <w:outlineLvl w:val="1"/>
        <w:rPr>
          <w:rFonts w:eastAsia="仿宋_GB2312"/>
          <w:kern w:val="0"/>
          <w:sz w:val="32"/>
          <w:szCs w:val="32"/>
        </w:rPr>
      </w:pPr>
      <w:r>
        <w:rPr>
          <w:rFonts w:eastAsia="仿宋_GB2312"/>
          <w:kern w:val="0"/>
          <w:sz w:val="32"/>
          <w:szCs w:val="32"/>
        </w:rPr>
        <w:t>二、</w:t>
      </w:r>
      <w:r>
        <w:rPr>
          <w:rFonts w:hint="eastAsia" w:eastAsia="仿宋_GB2312"/>
          <w:kern w:val="0"/>
          <w:sz w:val="32"/>
          <w:szCs w:val="32"/>
        </w:rPr>
        <w:t>部门决算单位构成</w:t>
      </w:r>
    </w:p>
    <w:p>
      <w:pPr>
        <w:spacing w:line="560" w:lineRule="exact"/>
        <w:outlineLvl w:val="1"/>
        <w:rPr>
          <w:rFonts w:ascii="黑体" w:eastAsia="黑体"/>
          <w:kern w:val="0"/>
          <w:sz w:val="32"/>
          <w:szCs w:val="32"/>
        </w:rPr>
      </w:pPr>
      <w:r>
        <w:rPr>
          <w:rFonts w:hint="eastAsia" w:ascii="黑体" w:eastAsia="黑体"/>
          <w:kern w:val="0"/>
          <w:sz w:val="32"/>
          <w:szCs w:val="32"/>
        </w:rPr>
        <w:t>第二部分  2016年度部门决算表</w:t>
      </w:r>
    </w:p>
    <w:p>
      <w:pPr>
        <w:spacing w:line="560" w:lineRule="exact"/>
        <w:ind w:firstLine="800" w:firstLineChars="250"/>
        <w:rPr>
          <w:rFonts w:eastAsia="仿宋_GB2312"/>
          <w:sz w:val="32"/>
          <w:szCs w:val="32"/>
        </w:rPr>
      </w:pPr>
      <w:r>
        <w:rPr>
          <w:rFonts w:eastAsia="仿宋_GB2312"/>
          <w:sz w:val="32"/>
          <w:szCs w:val="32"/>
        </w:rPr>
        <w:t>一、收入支出决算总表</w:t>
      </w:r>
    </w:p>
    <w:p>
      <w:pPr>
        <w:spacing w:line="560" w:lineRule="exact"/>
        <w:ind w:firstLine="800" w:firstLineChars="250"/>
        <w:rPr>
          <w:rFonts w:eastAsia="仿宋_GB2312"/>
          <w:sz w:val="32"/>
          <w:szCs w:val="32"/>
        </w:rPr>
      </w:pPr>
      <w:r>
        <w:rPr>
          <w:rFonts w:eastAsia="仿宋_GB2312"/>
          <w:sz w:val="32"/>
          <w:szCs w:val="32"/>
        </w:rPr>
        <w:t>二、收入决算表</w:t>
      </w:r>
    </w:p>
    <w:p>
      <w:pPr>
        <w:spacing w:line="560" w:lineRule="exact"/>
        <w:ind w:firstLine="800" w:firstLineChars="250"/>
        <w:rPr>
          <w:rFonts w:eastAsia="仿宋_GB2312"/>
          <w:sz w:val="32"/>
          <w:szCs w:val="32"/>
        </w:rPr>
      </w:pPr>
      <w:r>
        <w:rPr>
          <w:rFonts w:eastAsia="仿宋_GB2312"/>
          <w:sz w:val="32"/>
          <w:szCs w:val="32"/>
        </w:rPr>
        <w:t>三、支出决算表</w:t>
      </w:r>
    </w:p>
    <w:p>
      <w:pPr>
        <w:spacing w:line="560" w:lineRule="exact"/>
        <w:ind w:firstLine="800" w:firstLineChars="250"/>
        <w:rPr>
          <w:rFonts w:eastAsia="仿宋_GB2312"/>
          <w:sz w:val="32"/>
          <w:szCs w:val="32"/>
        </w:rPr>
      </w:pPr>
      <w:r>
        <w:rPr>
          <w:rFonts w:eastAsia="仿宋_GB2312"/>
          <w:sz w:val="32"/>
          <w:szCs w:val="32"/>
        </w:rPr>
        <w:t>四、财政拨款收入支出决算总表</w:t>
      </w:r>
    </w:p>
    <w:p>
      <w:pPr>
        <w:spacing w:line="560" w:lineRule="exact"/>
        <w:ind w:firstLine="800" w:firstLineChars="250"/>
        <w:rPr>
          <w:rFonts w:eastAsia="仿宋_GB2312"/>
          <w:sz w:val="32"/>
          <w:szCs w:val="32"/>
        </w:rPr>
      </w:pPr>
      <w:r>
        <w:rPr>
          <w:rFonts w:eastAsia="仿宋_GB2312"/>
          <w:sz w:val="32"/>
          <w:szCs w:val="32"/>
        </w:rPr>
        <w:t>五、一般公共预算财政拨款支出决算表</w:t>
      </w:r>
    </w:p>
    <w:p>
      <w:pPr>
        <w:spacing w:line="56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6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6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60" w:lineRule="exact"/>
        <w:outlineLvl w:val="1"/>
        <w:rPr>
          <w:rFonts w:ascii="黑体" w:eastAsia="黑体"/>
          <w:kern w:val="0"/>
          <w:sz w:val="32"/>
          <w:szCs w:val="32"/>
        </w:rPr>
      </w:pPr>
      <w:r>
        <w:rPr>
          <w:rFonts w:hint="eastAsia" w:ascii="黑体" w:eastAsia="黑体"/>
          <w:kern w:val="0"/>
          <w:sz w:val="32"/>
          <w:szCs w:val="32"/>
        </w:rPr>
        <w:t>第三部分  2016年度部门决算情况说明</w:t>
      </w:r>
    </w:p>
    <w:p>
      <w:pPr>
        <w:spacing w:line="560" w:lineRule="exact"/>
        <w:outlineLvl w:val="1"/>
        <w:rPr>
          <w:rFonts w:eastAsia="仿宋_GB2312"/>
          <w:kern w:val="0"/>
          <w:sz w:val="32"/>
          <w:szCs w:val="32"/>
        </w:rPr>
      </w:pPr>
      <w:r>
        <w:rPr>
          <w:rFonts w:eastAsia="仿宋_GB2312"/>
          <w:kern w:val="0"/>
          <w:sz w:val="32"/>
          <w:szCs w:val="32"/>
        </w:rPr>
        <w:t xml:space="preserve">     一、关于201</w:t>
      </w:r>
      <w:r>
        <w:rPr>
          <w:rFonts w:hint="eastAsia" w:eastAsia="仿宋_GB2312"/>
          <w:kern w:val="0"/>
          <w:sz w:val="32"/>
          <w:szCs w:val="32"/>
        </w:rPr>
        <w:t>6</w:t>
      </w:r>
      <w:r>
        <w:rPr>
          <w:rFonts w:eastAsia="仿宋_GB2312"/>
          <w:kern w:val="0"/>
          <w:sz w:val="32"/>
          <w:szCs w:val="32"/>
        </w:rPr>
        <w:t>年度收入支出决算总体情况说明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二、关于201</w:t>
      </w:r>
      <w:r>
        <w:rPr>
          <w:rFonts w:hint="eastAsia" w:eastAsia="仿宋_GB2312"/>
          <w:kern w:val="0"/>
          <w:sz w:val="32"/>
          <w:szCs w:val="32"/>
        </w:rPr>
        <w:t>6</w:t>
      </w:r>
      <w:r>
        <w:rPr>
          <w:rFonts w:eastAsia="仿宋_GB2312"/>
          <w:kern w:val="0"/>
          <w:sz w:val="32"/>
          <w:szCs w:val="32"/>
        </w:rPr>
        <w:t>年度收入决算情况说明</w:t>
      </w:r>
    </w:p>
    <w:p>
      <w:pPr>
        <w:spacing w:line="560" w:lineRule="exact"/>
        <w:outlineLvl w:val="1"/>
        <w:rPr>
          <w:rFonts w:eastAsia="仿宋_GB2312"/>
          <w:kern w:val="0"/>
          <w:sz w:val="32"/>
          <w:szCs w:val="32"/>
        </w:rPr>
      </w:pPr>
      <w:r>
        <w:rPr>
          <w:rFonts w:eastAsia="仿宋_GB2312"/>
          <w:kern w:val="0"/>
          <w:sz w:val="32"/>
          <w:szCs w:val="32"/>
        </w:rPr>
        <w:t xml:space="preserve">     三、关于201</w:t>
      </w:r>
      <w:r>
        <w:rPr>
          <w:rFonts w:hint="eastAsia" w:eastAsia="仿宋_GB2312"/>
          <w:kern w:val="0"/>
          <w:sz w:val="32"/>
          <w:szCs w:val="32"/>
        </w:rPr>
        <w:t>6</w:t>
      </w:r>
      <w:r>
        <w:rPr>
          <w:rFonts w:eastAsia="仿宋_GB2312"/>
          <w:kern w:val="0"/>
          <w:sz w:val="32"/>
          <w:szCs w:val="32"/>
        </w:rPr>
        <w:t>年度支出决算情况说明</w:t>
      </w:r>
    </w:p>
    <w:p>
      <w:pPr>
        <w:spacing w:line="560" w:lineRule="exact"/>
        <w:outlineLvl w:val="1"/>
        <w:rPr>
          <w:rFonts w:eastAsia="仿宋_GB2312"/>
          <w:kern w:val="0"/>
          <w:sz w:val="32"/>
          <w:szCs w:val="32"/>
        </w:rPr>
      </w:pPr>
      <w:r>
        <w:rPr>
          <w:rFonts w:eastAsia="仿宋_GB2312"/>
          <w:kern w:val="0"/>
          <w:sz w:val="32"/>
          <w:szCs w:val="32"/>
        </w:rPr>
        <w:t xml:space="preserve">     四、关于201</w:t>
      </w:r>
      <w:r>
        <w:rPr>
          <w:rFonts w:hint="eastAsia" w:eastAsia="仿宋_GB2312"/>
          <w:kern w:val="0"/>
          <w:sz w:val="32"/>
          <w:szCs w:val="32"/>
        </w:rPr>
        <w:t>6</w:t>
      </w:r>
      <w:r>
        <w:rPr>
          <w:rFonts w:eastAsia="仿宋_GB2312"/>
          <w:kern w:val="0"/>
          <w:sz w:val="32"/>
          <w:szCs w:val="32"/>
        </w:rPr>
        <w:t>年度财政拨款收入支出决算总体情况说明</w:t>
      </w:r>
    </w:p>
    <w:p>
      <w:pPr>
        <w:spacing w:line="560" w:lineRule="exact"/>
        <w:outlineLvl w:val="1"/>
        <w:rPr>
          <w:rFonts w:eastAsia="仿宋_GB2312"/>
          <w:kern w:val="0"/>
          <w:sz w:val="32"/>
          <w:szCs w:val="32"/>
        </w:rPr>
      </w:pPr>
      <w:r>
        <w:rPr>
          <w:rFonts w:eastAsia="仿宋_GB2312"/>
          <w:kern w:val="0"/>
          <w:sz w:val="32"/>
          <w:szCs w:val="32"/>
        </w:rPr>
        <w:t xml:space="preserve">     五、关于201</w:t>
      </w:r>
      <w:r>
        <w:rPr>
          <w:rFonts w:hint="eastAsia" w:eastAsia="仿宋_GB2312"/>
          <w:kern w:val="0"/>
          <w:sz w:val="32"/>
          <w:szCs w:val="32"/>
        </w:rPr>
        <w:t>6</w:t>
      </w:r>
      <w:r>
        <w:rPr>
          <w:rFonts w:eastAsia="仿宋_GB2312"/>
          <w:kern w:val="0"/>
          <w:sz w:val="32"/>
          <w:szCs w:val="32"/>
        </w:rPr>
        <w:t>年度一般公共预算财政拨款支出决算情况说明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六、关于201</w:t>
      </w:r>
      <w:r>
        <w:rPr>
          <w:rFonts w:hint="eastAsia" w:eastAsia="仿宋_GB2312"/>
          <w:kern w:val="0"/>
          <w:sz w:val="32"/>
          <w:szCs w:val="32"/>
        </w:rPr>
        <w:t>6</w:t>
      </w:r>
      <w:r>
        <w:rPr>
          <w:rFonts w:eastAsia="仿宋_GB2312"/>
          <w:kern w:val="0"/>
          <w:sz w:val="32"/>
          <w:szCs w:val="32"/>
        </w:rPr>
        <w:t>年度一般公共预算财政拨款基本支出决算情况说明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七、关于201</w:t>
      </w:r>
      <w:r>
        <w:rPr>
          <w:rFonts w:hint="eastAsia" w:eastAsia="仿宋_GB2312"/>
          <w:kern w:val="0"/>
          <w:sz w:val="32"/>
          <w:szCs w:val="32"/>
        </w:rPr>
        <w:t>6</w:t>
      </w:r>
      <w:r>
        <w:rPr>
          <w:rFonts w:eastAsia="仿宋_GB2312"/>
          <w:kern w:val="0"/>
          <w:sz w:val="32"/>
          <w:szCs w:val="32"/>
        </w:rPr>
        <w:t>年度一般公共预算财政拨款“三公”经费支出决算情况说明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八、关于201</w:t>
      </w:r>
      <w:r>
        <w:rPr>
          <w:rFonts w:hint="eastAsia" w:eastAsia="仿宋_GB2312"/>
          <w:kern w:val="0"/>
          <w:sz w:val="32"/>
          <w:szCs w:val="32"/>
        </w:rPr>
        <w:t>6</w:t>
      </w:r>
      <w:r>
        <w:rPr>
          <w:rFonts w:eastAsia="仿宋_GB2312"/>
          <w:kern w:val="0"/>
          <w:sz w:val="32"/>
          <w:szCs w:val="32"/>
        </w:rPr>
        <w:t>年度政府性基金预算财政拨款收入支出决算情况说明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6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p>
    <w:p>
      <w:pPr>
        <w:spacing w:line="560" w:lineRule="exact"/>
        <w:outlineLvl w:val="1"/>
        <w:rPr>
          <w:rFonts w:ascii="黑体" w:eastAsia="黑体"/>
          <w:kern w:val="0"/>
          <w:sz w:val="32"/>
          <w:szCs w:val="32"/>
        </w:rPr>
      </w:pPr>
      <w:r>
        <w:rPr>
          <w:rFonts w:hint="eastAsia" w:ascii="黑体" w:eastAsia="黑体"/>
          <w:kern w:val="0"/>
          <w:sz w:val="32"/>
          <w:szCs w:val="32"/>
        </w:rPr>
        <w:t>第四部分  名词解释</w:t>
      </w:r>
    </w:p>
    <w:p>
      <w:pPr>
        <w:rPr>
          <w:rFonts w:ascii="仿宋_GB2312" w:eastAsia="仿宋_GB2312"/>
          <w:b/>
          <w:kern w:val="0"/>
          <w:sz w:val="32"/>
          <w:szCs w:val="32"/>
        </w:rPr>
      </w:pPr>
    </w:p>
    <w:p>
      <w:pPr>
        <w:rPr>
          <w:rFonts w:ascii="仿宋_GB2312" w:eastAsia="仿宋_GB2312"/>
          <w:b/>
          <w:kern w:val="0"/>
          <w:sz w:val="32"/>
          <w:szCs w:val="32"/>
        </w:rPr>
      </w:pPr>
    </w:p>
    <w:p>
      <w:pPr>
        <w:rPr>
          <w:rFonts w:ascii="仿宋_GB2312" w:eastAsia="仿宋_GB2312"/>
          <w:b/>
          <w:kern w:val="0"/>
          <w:sz w:val="32"/>
          <w:szCs w:val="32"/>
        </w:rPr>
      </w:pPr>
    </w:p>
    <w:p>
      <w:pPr>
        <w:rPr>
          <w:rFonts w:ascii="仿宋_GB2312" w:eastAsia="仿宋_GB2312"/>
          <w:b/>
          <w:kern w:val="0"/>
          <w:sz w:val="32"/>
          <w:szCs w:val="32"/>
        </w:rPr>
      </w:pPr>
    </w:p>
    <w:p>
      <w:pPr>
        <w:rPr>
          <w:rFonts w:ascii="仿宋_GB2312" w:eastAsia="仿宋_GB2312"/>
          <w:b/>
          <w:kern w:val="0"/>
          <w:sz w:val="32"/>
          <w:szCs w:val="32"/>
        </w:rPr>
      </w:pPr>
    </w:p>
    <w:p>
      <w:pPr>
        <w:rPr>
          <w:rFonts w:ascii="仿宋_GB2312" w:eastAsia="仿宋_GB2312"/>
          <w:b/>
          <w:kern w:val="0"/>
          <w:sz w:val="32"/>
          <w:szCs w:val="32"/>
        </w:rPr>
      </w:pPr>
    </w:p>
    <w:p>
      <w:pPr>
        <w:rPr>
          <w:rFonts w:ascii="仿宋_GB2312" w:eastAsia="仿宋_GB2312"/>
          <w:b/>
          <w:kern w:val="0"/>
          <w:sz w:val="32"/>
          <w:szCs w:val="32"/>
        </w:rPr>
      </w:pPr>
    </w:p>
    <w:p>
      <w:pPr>
        <w:rPr>
          <w:rFonts w:ascii="仿宋_GB2312" w:eastAsia="仿宋_GB2312"/>
          <w:b/>
          <w:kern w:val="0"/>
          <w:sz w:val="32"/>
          <w:szCs w:val="32"/>
        </w:rPr>
      </w:pPr>
    </w:p>
    <w:p>
      <w:pPr>
        <w:rPr>
          <w:rFonts w:ascii="仿宋_GB2312" w:eastAsia="仿宋_GB2312"/>
          <w:b/>
          <w:kern w:val="0"/>
          <w:sz w:val="32"/>
          <w:szCs w:val="32"/>
        </w:rPr>
      </w:pPr>
    </w:p>
    <w:p>
      <w:pPr>
        <w:rPr>
          <w:rFonts w:ascii="仿宋_GB2312" w:eastAsia="仿宋_GB2312"/>
          <w:b/>
          <w:kern w:val="0"/>
          <w:sz w:val="32"/>
          <w:szCs w:val="32"/>
        </w:rPr>
      </w:pPr>
    </w:p>
    <w:p>
      <w:pPr>
        <w:rPr>
          <w:rFonts w:ascii="仿宋_GB2312" w:eastAsia="仿宋_GB2312"/>
          <w:b/>
          <w:kern w:val="0"/>
          <w:sz w:val="32"/>
          <w:szCs w:val="32"/>
        </w:rPr>
      </w:pPr>
    </w:p>
    <w:p>
      <w:pPr>
        <w:rPr>
          <w:rFonts w:ascii="仿宋_GB2312" w:eastAsia="仿宋_GB2312"/>
          <w:b/>
          <w:kern w:val="0"/>
          <w:sz w:val="32"/>
          <w:szCs w:val="32"/>
        </w:rPr>
      </w:pPr>
    </w:p>
    <w:p>
      <w:pPr>
        <w:rPr>
          <w:rFonts w:ascii="仿宋_GB2312" w:eastAsia="仿宋_GB2312"/>
          <w:b/>
          <w:kern w:val="0"/>
          <w:sz w:val="32"/>
          <w:szCs w:val="32"/>
        </w:rPr>
      </w:pPr>
    </w:p>
    <w:p>
      <w:pPr>
        <w:rPr>
          <w:rFonts w:ascii="仿宋_GB2312" w:eastAsia="仿宋_GB2312"/>
          <w:b/>
          <w:kern w:val="0"/>
          <w:sz w:val="32"/>
          <w:szCs w:val="32"/>
        </w:rPr>
      </w:pPr>
    </w:p>
    <w:p>
      <w:pPr>
        <w:ind w:firstLine="2301" w:firstLineChars="523"/>
        <w:rPr>
          <w:rFonts w:ascii="黑体" w:hAnsi="黑体" w:eastAsia="黑体"/>
          <w:kern w:val="0"/>
          <w:sz w:val="32"/>
          <w:szCs w:val="32"/>
        </w:rPr>
      </w:pPr>
      <w:r>
        <w:rPr>
          <w:rFonts w:hint="eastAsia" w:ascii="方正小标宋_GBK" w:hAnsi="宋体" w:eastAsia="方正小标宋_GBK"/>
          <w:b w:val="0"/>
          <w:kern w:val="0"/>
          <w:sz w:val="44"/>
          <w:szCs w:val="44"/>
        </w:rPr>
        <w:t>第一部分  单位概况</w:t>
      </w:r>
    </w:p>
    <w:p>
      <w:pPr>
        <w:numPr>
          <w:ilvl w:val="0"/>
          <w:numId w:val="1"/>
        </w:numPr>
        <w:ind w:firstLine="716" w:firstLineChars="224"/>
        <w:rPr>
          <w:rFonts w:eastAsia="黑体"/>
          <w:kern w:val="0"/>
          <w:sz w:val="32"/>
          <w:szCs w:val="32"/>
        </w:rPr>
      </w:pPr>
      <w:r>
        <w:rPr>
          <w:rFonts w:hint="eastAsia" w:ascii="黑体" w:hAnsi="黑体" w:eastAsia="黑体"/>
          <w:color w:val="000000"/>
          <w:kern w:val="0"/>
          <w:sz w:val="32"/>
          <w:szCs w:val="32"/>
        </w:rPr>
        <w:t>主要职能</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青铜峡市文学艺术界联合会（简称市文联）是市委领导下的文艺界人民团体，是党和政府联系文艺界的桥梁和纽带，是繁荣我市社会主义文艺事业、建设社会主义先进文化的主要力量。</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1、贯彻执行党的文艺方针和政策，研究制定文学艺术发展规划并组织实施，为繁荣和发展全市社会主义文艺事业和精神文明建设服务。</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2、开展文学理论研究和评论，挖掘、收集、研究、整理民族文化精萃，创办文艺报刊。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3、组织文艺工作者深入生活，搜集素材，开展各类文学艺术创作。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4、举办各艺术门类的培训班、学习班，采取多种形式培养文学艺术人才，特别是少数民族文艺人才。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5、组织开展文学艺术活动，搞好文学艺术评奖工作，不断推出优秀作品。</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6、组织开展区内外文化艺术交流，增进文艺工作者之间的友谊与合作。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7、管理指导所属九个协会，吸纳会员，壮大队伍。做好会员的协调、联络和业务指导工作。</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8、繁荣文学艺术创作。出版文学、艺术书籍，举办艺术作品展览等。</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9、维护各专业协会和文艺工作者的合法利益。</w:t>
      </w:r>
    </w:p>
    <w:p>
      <w:pPr>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 xml:space="preserve">    10、完成市委、市政府交办的其他工作任务。</w:t>
      </w:r>
    </w:p>
    <w:p>
      <w:pPr>
        <w:rPr>
          <w:rFonts w:ascii="黑体" w:hAnsi="黑体" w:eastAsia="黑体"/>
          <w:kern w:val="0"/>
          <w:sz w:val="32"/>
          <w:szCs w:val="32"/>
        </w:rPr>
      </w:pPr>
      <w:r>
        <w:rPr>
          <w:rFonts w:hint="eastAsia" w:ascii="仿宋_GB2312" w:eastAsia="仿宋_GB2312"/>
          <w:kern w:val="0"/>
          <w:sz w:val="32"/>
          <w:szCs w:val="32"/>
        </w:rPr>
        <w:t xml:space="preserve">     </w:t>
      </w:r>
      <w:r>
        <w:rPr>
          <w:rFonts w:hint="eastAsia" w:ascii="黑体" w:hAnsi="黑体" w:eastAsia="黑体"/>
          <w:color w:val="000000"/>
          <w:kern w:val="0"/>
          <w:sz w:val="32"/>
          <w:szCs w:val="32"/>
        </w:rPr>
        <w:t>二、部门预算单位构成</w:t>
      </w:r>
    </w:p>
    <w:p>
      <w:pPr>
        <w:ind w:firstLine="716" w:firstLineChars="224"/>
        <w:rPr>
          <w:rFonts w:ascii="仿宋_GB2312" w:eastAsia="仿宋_GB2312"/>
          <w:kern w:val="0"/>
          <w:sz w:val="32"/>
          <w:szCs w:val="32"/>
        </w:rPr>
      </w:pPr>
      <w:r>
        <w:rPr>
          <w:rFonts w:hint="eastAsia" w:ascii="仿宋_GB2312" w:eastAsia="仿宋_GB2312"/>
          <w:color w:val="000000"/>
          <w:kern w:val="0"/>
          <w:sz w:val="32"/>
          <w:szCs w:val="32"/>
        </w:rPr>
        <w:t>从预算单位构成看，青铜峡市文联部门预算包括：市文联本级预算。</w:t>
      </w:r>
    </w:p>
    <w:p>
      <w:pPr>
        <w:ind w:firstLine="716" w:firstLineChars="224"/>
        <w:rPr>
          <w:rFonts w:ascii="仿宋_GB2312" w:eastAsia="仿宋_GB2312"/>
          <w:kern w:val="0"/>
          <w:sz w:val="32"/>
          <w:szCs w:val="32"/>
        </w:rPr>
        <w:sectPr>
          <w:pgSz w:w="11906" w:h="16838"/>
          <w:pgMar w:top="1418" w:right="1474" w:bottom="1418" w:left="1644" w:header="851" w:footer="992" w:gutter="0"/>
          <w:cols w:space="720" w:num="1"/>
          <w:docGrid w:type="lines" w:linePitch="312" w:charSpace="0"/>
        </w:sectPr>
      </w:pPr>
    </w:p>
    <w:tbl>
      <w:tblPr>
        <w:tblStyle w:val="7"/>
        <w:tblW w:w="14977" w:type="dxa"/>
        <w:jc w:val="center"/>
        <w:tblInd w:w="0" w:type="dxa"/>
        <w:tblLayout w:type="fixed"/>
        <w:tblCellMar>
          <w:top w:w="0" w:type="dxa"/>
          <w:left w:w="108" w:type="dxa"/>
          <w:bottom w:w="0" w:type="dxa"/>
          <w:right w:w="108" w:type="dxa"/>
        </w:tblCellMar>
      </w:tblPr>
      <w:tblGrid>
        <w:gridCol w:w="4621"/>
        <w:gridCol w:w="1276"/>
        <w:gridCol w:w="1513"/>
        <w:gridCol w:w="4303"/>
        <w:gridCol w:w="712"/>
        <w:gridCol w:w="2552"/>
      </w:tblGrid>
      <w:tr>
        <w:tblPrEx>
          <w:tblLayout w:type="fixed"/>
          <w:tblCellMar>
            <w:top w:w="0" w:type="dxa"/>
            <w:left w:w="108" w:type="dxa"/>
            <w:bottom w:w="0" w:type="dxa"/>
            <w:right w:w="108" w:type="dxa"/>
          </w:tblCellMar>
        </w:tblPrEx>
        <w:trPr>
          <w:trHeight w:val="750" w:hRule="atLeast"/>
          <w:jc w:val="center"/>
        </w:trPr>
        <w:tc>
          <w:tcPr>
            <w:tcW w:w="14977" w:type="dxa"/>
            <w:gridSpan w:val="6"/>
            <w:tcBorders>
              <w:top w:val="nil"/>
              <w:left w:val="nil"/>
              <w:bottom w:val="nil"/>
              <w:right w:val="nil"/>
            </w:tcBorders>
            <w:vAlign w:val="bottom"/>
          </w:tcPr>
          <w:p>
            <w:pPr>
              <w:spacing w:beforeLines="50" w:line="580" w:lineRule="exact"/>
              <w:ind w:firstLine="215" w:firstLineChars="49"/>
              <w:jc w:val="center"/>
              <w:outlineLvl w:val="1"/>
              <w:rPr>
                <w:rFonts w:ascii="方正小标宋_GBK" w:hAnsi="宋体" w:eastAsia="方正小标宋_GBK"/>
                <w:kern w:val="0"/>
                <w:sz w:val="32"/>
                <w:szCs w:val="32"/>
              </w:rPr>
            </w:pPr>
            <w:r>
              <w:rPr>
                <w:rFonts w:hint="eastAsia" w:ascii="方正小标宋_GBK" w:hAnsi="宋体" w:eastAsia="方正小标宋_GBK" w:cs="Arial"/>
                <w:bCs/>
                <w:color w:val="000000"/>
                <w:kern w:val="0"/>
                <w:sz w:val="44"/>
                <w:szCs w:val="44"/>
              </w:rPr>
              <w:t>第二部分  2016年度部门决算表</w:t>
            </w:r>
          </w:p>
          <w:p>
            <w:pPr>
              <w:widowControl/>
              <w:jc w:val="center"/>
              <w:rPr>
                <w:rFonts w:ascii="方正小标宋_GBK" w:hAnsi="宋体" w:eastAsia="方正小标宋_GBK" w:cs="Arial"/>
                <w:bCs/>
                <w:color w:val="000000"/>
                <w:kern w:val="0"/>
                <w:sz w:val="44"/>
                <w:szCs w:val="44"/>
              </w:rPr>
            </w:pPr>
            <w:r>
              <w:rPr>
                <w:rFonts w:hint="eastAsia" w:ascii="方正小标宋_GBK" w:hAnsi="宋体" w:eastAsia="方正小标宋_GBK" w:cs="Arial"/>
                <w:color w:val="000000"/>
                <w:kern w:val="0"/>
                <w:sz w:val="44"/>
                <w:szCs w:val="44"/>
              </w:rPr>
              <w:t>收入支出决算批复总表</w:t>
            </w:r>
          </w:p>
        </w:tc>
      </w:tr>
      <w:tr>
        <w:tblPrEx>
          <w:tblLayout w:type="fixed"/>
          <w:tblCellMar>
            <w:top w:w="0" w:type="dxa"/>
            <w:left w:w="108" w:type="dxa"/>
            <w:bottom w:w="0" w:type="dxa"/>
            <w:right w:w="108" w:type="dxa"/>
          </w:tblCellMar>
        </w:tblPrEx>
        <w:trPr>
          <w:trHeight w:val="300" w:hRule="atLeast"/>
          <w:jc w:val="center"/>
        </w:trPr>
        <w:tc>
          <w:tcPr>
            <w:tcW w:w="46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财决批复01表</w:t>
            </w:r>
          </w:p>
        </w:tc>
      </w:tr>
      <w:tr>
        <w:tblPrEx>
          <w:tblLayout w:type="fixed"/>
          <w:tblCellMar>
            <w:top w:w="0" w:type="dxa"/>
            <w:left w:w="108" w:type="dxa"/>
            <w:bottom w:w="0" w:type="dxa"/>
            <w:right w:w="108" w:type="dxa"/>
          </w:tblCellMar>
        </w:tblPrEx>
        <w:trPr>
          <w:trHeight w:val="315" w:hRule="atLeast"/>
          <w:jc w:val="center"/>
        </w:trPr>
        <w:tc>
          <w:tcPr>
            <w:tcW w:w="4621" w:type="dxa"/>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公开部门：青铜峡市文联</w:t>
            </w:r>
          </w:p>
        </w:tc>
        <w:tc>
          <w:tcPr>
            <w:tcW w:w="1276"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1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43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71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552" w:type="dxa"/>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8" w:hRule="atLeast"/>
          <w:jc w:val="center"/>
        </w:trPr>
        <w:tc>
          <w:tcPr>
            <w:tcW w:w="7410"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7567" w:type="dxa"/>
            <w:gridSpan w:val="3"/>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51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430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项目(按功能分类)</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90"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1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4303"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25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一、财政拨款收入</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707,728.60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654,331.28　</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其中：政府性基金预算财政拨款</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二、上级补助收入</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三、事业收入</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四、经营收入</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五、附属单位上缴收入</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六、其他收入</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46,330.79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52,031.40　</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12,957.00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513"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71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25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513"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712"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2552"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8" w:hRule="atLeast"/>
          <w:jc w:val="center"/>
        </w:trPr>
        <w:tc>
          <w:tcPr>
            <w:tcW w:w="462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754,059.39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bCs/>
                <w:color w:val="000000"/>
                <w:kern w:val="0"/>
                <w:sz w:val="22"/>
                <w:szCs w:val="22"/>
              </w:rPr>
            </w:pPr>
            <w:r>
              <w:rPr>
                <w:rFonts w:hint="eastAsia" w:ascii="宋体" w:hAnsi="宋体" w:cs="Arial"/>
                <w:bCs/>
                <w:color w:val="000000"/>
                <w:kern w:val="0"/>
                <w:sz w:val="22"/>
                <w:szCs w:val="22"/>
              </w:rPr>
              <w:t>　756,647.68</w:t>
            </w:r>
          </w:p>
        </w:tc>
      </w:tr>
      <w:tr>
        <w:tblPrEx>
          <w:tblLayout w:type="fixed"/>
          <w:tblCellMar>
            <w:top w:w="0" w:type="dxa"/>
            <w:left w:w="108" w:type="dxa"/>
            <w:bottom w:w="0" w:type="dxa"/>
            <w:right w:w="108" w:type="dxa"/>
          </w:tblCellMar>
        </w:tblPrEx>
        <w:trPr>
          <w:trHeight w:val="308" w:hRule="atLeast"/>
          <w:jc w:val="center"/>
        </w:trPr>
        <w:tc>
          <w:tcPr>
            <w:tcW w:w="46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用事业基金弥补收支差额</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结余分配</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0.00</w:t>
            </w:r>
          </w:p>
        </w:tc>
      </w:tr>
      <w:tr>
        <w:tblPrEx>
          <w:tblLayout w:type="fixed"/>
          <w:tblCellMar>
            <w:top w:w="0" w:type="dxa"/>
            <w:left w:w="108" w:type="dxa"/>
            <w:bottom w:w="0" w:type="dxa"/>
            <w:right w:w="108" w:type="dxa"/>
          </w:tblCellMar>
        </w:tblPrEx>
        <w:trPr>
          <w:trHeight w:val="308" w:hRule="atLeast"/>
          <w:jc w:val="center"/>
        </w:trPr>
        <w:tc>
          <w:tcPr>
            <w:tcW w:w="462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年初结转和结余</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513"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141,451.45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年末结转和结余</w:t>
            </w:r>
          </w:p>
        </w:tc>
        <w:tc>
          <w:tcPr>
            <w:tcW w:w="71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138,863.16</w:t>
            </w:r>
          </w:p>
        </w:tc>
      </w:tr>
      <w:tr>
        <w:tblPrEx>
          <w:tblLayout w:type="fixed"/>
          <w:tblCellMar>
            <w:top w:w="0" w:type="dxa"/>
            <w:left w:w="108" w:type="dxa"/>
            <w:bottom w:w="0" w:type="dxa"/>
            <w:right w:w="108" w:type="dxa"/>
          </w:tblCellMar>
        </w:tblPrEx>
        <w:trPr>
          <w:trHeight w:val="308" w:hRule="atLeast"/>
          <w:jc w:val="center"/>
        </w:trPr>
        <w:tc>
          <w:tcPr>
            <w:tcW w:w="4621" w:type="dxa"/>
            <w:tcBorders>
              <w:top w:val="single" w:color="auto" w:sz="4" w:space="0"/>
              <w:left w:val="single" w:color="000000" w:sz="8" w:space="0"/>
              <w:bottom w:val="single" w:color="000000" w:sz="8"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1276"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513" w:type="dxa"/>
            <w:tcBorders>
              <w:top w:val="single" w:color="auto" w:sz="4" w:space="0"/>
              <w:left w:val="nil"/>
              <w:bottom w:val="single" w:color="000000" w:sz="8" w:space="0"/>
              <w:right w:val="nil"/>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895，510.84　</w:t>
            </w:r>
          </w:p>
        </w:tc>
        <w:tc>
          <w:tcPr>
            <w:tcW w:w="430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712"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255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bCs/>
                <w:color w:val="000000"/>
                <w:kern w:val="0"/>
                <w:sz w:val="22"/>
                <w:szCs w:val="22"/>
              </w:rPr>
            </w:pPr>
            <w:r>
              <w:rPr>
                <w:rFonts w:hint="eastAsia" w:ascii="宋体" w:hAnsi="宋体" w:cs="Arial"/>
                <w:bCs/>
                <w:color w:val="000000"/>
                <w:kern w:val="0"/>
                <w:sz w:val="22"/>
                <w:szCs w:val="22"/>
              </w:rPr>
              <w:t>　         895,510.84</w:t>
            </w:r>
          </w:p>
        </w:tc>
      </w:tr>
    </w:tbl>
    <w:p>
      <w:pPr>
        <w:spacing w:line="580" w:lineRule="exact"/>
        <w:ind w:left="26" w:leftChars="-257" w:hanging="565" w:hangingChars="257"/>
        <w:jc w:val="left"/>
      </w:pPr>
      <w:r>
        <w:rPr>
          <w:rFonts w:hint="eastAsia" w:ascii="宋体" w:hAnsi="宋体" w:cs="Arial"/>
          <w:color w:val="000000"/>
          <w:kern w:val="0"/>
          <w:sz w:val="22"/>
          <w:szCs w:val="22"/>
        </w:rPr>
        <w:t>注：本表反映部门本年度的总收支和年末结余结转情况，数据取自财决01表</w:t>
      </w:r>
    </w:p>
    <w:p>
      <w:pPr>
        <w:widowControl/>
        <w:jc w:val="lef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3620" w:type="dxa"/>
        <w:tblInd w:w="95" w:type="dxa"/>
        <w:tblLayout w:type="fixed"/>
        <w:tblCellMar>
          <w:top w:w="0" w:type="dxa"/>
          <w:left w:w="108" w:type="dxa"/>
          <w:bottom w:w="0" w:type="dxa"/>
          <w:right w:w="108" w:type="dxa"/>
        </w:tblCellMar>
      </w:tblPr>
      <w:tblGrid>
        <w:gridCol w:w="340"/>
        <w:gridCol w:w="340"/>
        <w:gridCol w:w="340"/>
        <w:gridCol w:w="3220"/>
        <w:gridCol w:w="1800"/>
        <w:gridCol w:w="1800"/>
        <w:gridCol w:w="1420"/>
        <w:gridCol w:w="1100"/>
        <w:gridCol w:w="1460"/>
        <w:gridCol w:w="1800"/>
      </w:tblGrid>
      <w:tr>
        <w:tblPrEx>
          <w:tblLayout w:type="fixed"/>
          <w:tblCellMar>
            <w:top w:w="0" w:type="dxa"/>
            <w:left w:w="108" w:type="dxa"/>
            <w:bottom w:w="0" w:type="dxa"/>
            <w:right w:w="108" w:type="dxa"/>
          </w:tblCellMar>
        </w:tblPrEx>
        <w:trPr>
          <w:trHeight w:val="390" w:hRule="atLeast"/>
        </w:trPr>
        <w:tc>
          <w:tcPr>
            <w:tcW w:w="13620" w:type="dxa"/>
            <w:gridSpan w:val="10"/>
            <w:tcBorders>
              <w:top w:val="nil"/>
              <w:left w:val="nil"/>
              <w:bottom w:val="nil"/>
              <w:right w:val="nil"/>
            </w:tcBorders>
            <w:shd w:val="clear" w:color="auto" w:fill="auto"/>
            <w:vAlign w:val="bottom"/>
          </w:tcPr>
          <w:p>
            <w:pPr>
              <w:widowControl/>
              <w:jc w:val="center"/>
              <w:rPr>
                <w:rFonts w:cs="Arial" w:asciiTheme="minorHAnsi" w:hAnsiTheme="minorHAnsi"/>
                <w:b/>
                <w:color w:val="000000"/>
                <w:kern w:val="0"/>
                <w:sz w:val="44"/>
                <w:szCs w:val="44"/>
              </w:rPr>
            </w:pPr>
            <w:r>
              <w:rPr>
                <w:rFonts w:hint="eastAsia" w:hAnsi="宋体" w:cs="Arial" w:asciiTheme="minorHAnsi"/>
                <w:b/>
                <w:color w:val="000000"/>
                <w:kern w:val="0"/>
                <w:sz w:val="44"/>
                <w:szCs w:val="44"/>
              </w:rPr>
              <w:t>收入</w:t>
            </w:r>
            <w:r>
              <w:rPr>
                <w:rFonts w:hAnsi="宋体" w:cs="Arial" w:asciiTheme="minorHAnsi"/>
                <w:b/>
                <w:color w:val="000000"/>
                <w:kern w:val="0"/>
                <w:sz w:val="44"/>
                <w:szCs w:val="44"/>
              </w:rPr>
              <w:t>决算批复表</w:t>
            </w:r>
          </w:p>
        </w:tc>
      </w:tr>
      <w:tr>
        <w:tblPrEx>
          <w:tblLayout w:type="fixed"/>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财决批复02表</w:t>
            </w:r>
          </w:p>
        </w:tc>
      </w:tr>
      <w:tr>
        <w:tblPrEx>
          <w:tblLayout w:type="fixed"/>
          <w:tblCellMar>
            <w:top w:w="0" w:type="dxa"/>
            <w:left w:w="108" w:type="dxa"/>
            <w:bottom w:w="0" w:type="dxa"/>
            <w:right w:w="108" w:type="dxa"/>
          </w:tblCellMar>
        </w:tblPrEx>
        <w:trPr>
          <w:trHeight w:val="255" w:hRule="atLeast"/>
        </w:trPr>
        <w:tc>
          <w:tcPr>
            <w:tcW w:w="4240"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部门：宁夏青铜峡市文学艺术界联合会（本级）</w:t>
            </w: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金额单位：元</w:t>
            </w:r>
          </w:p>
        </w:tc>
      </w:tr>
    </w:tbl>
    <w:p>
      <w:pPr>
        <w:spacing w:line="580" w:lineRule="exact"/>
      </w:pPr>
    </w:p>
    <w:tbl>
      <w:tblPr>
        <w:tblStyle w:val="7"/>
        <w:tblW w:w="14454" w:type="dxa"/>
        <w:tblInd w:w="95" w:type="dxa"/>
        <w:tblLayout w:type="fixed"/>
        <w:tblCellMar>
          <w:top w:w="0" w:type="dxa"/>
          <w:left w:w="108" w:type="dxa"/>
          <w:bottom w:w="0" w:type="dxa"/>
          <w:right w:w="108" w:type="dxa"/>
        </w:tblCellMar>
      </w:tblPr>
      <w:tblGrid>
        <w:gridCol w:w="436"/>
        <w:gridCol w:w="436"/>
        <w:gridCol w:w="436"/>
        <w:gridCol w:w="3106"/>
        <w:gridCol w:w="1800"/>
        <w:gridCol w:w="1800"/>
        <w:gridCol w:w="1040"/>
        <w:gridCol w:w="1180"/>
        <w:gridCol w:w="1320"/>
        <w:gridCol w:w="1400"/>
        <w:gridCol w:w="1500"/>
      </w:tblGrid>
      <w:tr>
        <w:tblPrEx>
          <w:tblLayout w:type="fixed"/>
          <w:tblCellMar>
            <w:top w:w="0" w:type="dxa"/>
            <w:left w:w="108" w:type="dxa"/>
            <w:bottom w:w="0" w:type="dxa"/>
            <w:right w:w="108" w:type="dxa"/>
          </w:tblCellMar>
        </w:tblPrEx>
        <w:trPr>
          <w:trHeight w:val="312" w:hRule="atLeast"/>
        </w:trPr>
        <w:tc>
          <w:tcPr>
            <w:tcW w:w="1308" w:type="dxa"/>
            <w:gridSpan w:val="3"/>
            <w:vMerge w:val="restart"/>
            <w:tcBorders>
              <w:top w:val="single" w:color="000000" w:sz="8" w:space="0"/>
              <w:left w:val="single" w:color="000000" w:sz="8" w:space="0"/>
              <w:bottom w:val="single" w:color="000000" w:sz="8" w:space="0"/>
              <w:right w:val="single" w:color="000000" w:sz="4" w:space="0"/>
            </w:tcBorders>
            <w:shd w:val="solid" w:color="FFFFFF" w:fill="C0C0C0"/>
            <w:vAlign w:val="center"/>
          </w:tcPr>
          <w:p>
            <w:pPr>
              <w:widowControl/>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3106" w:type="dxa"/>
            <w:vMerge w:val="restart"/>
            <w:tcBorders>
              <w:top w:val="single" w:color="000000" w:sz="8" w:space="0"/>
              <w:left w:val="nil"/>
              <w:bottom w:val="single" w:color="000000" w:sz="8" w:space="0"/>
              <w:right w:val="single" w:color="000000" w:sz="4" w:space="0"/>
            </w:tcBorders>
            <w:shd w:val="solid" w:color="FFFFFF" w:fill="C0C0C0"/>
            <w:vAlign w:val="center"/>
          </w:tcPr>
          <w:p>
            <w:pPr>
              <w:widowControl/>
              <w:ind w:firstLine="220" w:firstLineChars="100"/>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00" w:type="dxa"/>
            <w:vMerge w:val="restart"/>
            <w:tcBorders>
              <w:top w:val="single" w:color="000000" w:sz="8" w:space="0"/>
              <w:left w:val="nil"/>
              <w:bottom w:val="single" w:color="000000" w:sz="8" w:space="0"/>
              <w:right w:val="single" w:color="000000" w:sz="4" w:space="0"/>
            </w:tcBorders>
            <w:shd w:val="solid"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800" w:type="dxa"/>
            <w:vMerge w:val="restart"/>
            <w:tcBorders>
              <w:top w:val="single" w:color="000000" w:sz="8" w:space="0"/>
              <w:left w:val="nil"/>
              <w:bottom w:val="single" w:color="000000" w:sz="8" w:space="0"/>
              <w:right w:val="single" w:color="000000" w:sz="4" w:space="0"/>
            </w:tcBorders>
            <w:shd w:val="solid"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040" w:type="dxa"/>
            <w:vMerge w:val="restart"/>
            <w:tcBorders>
              <w:top w:val="single" w:color="000000" w:sz="8" w:space="0"/>
              <w:left w:val="nil"/>
              <w:bottom w:val="single" w:color="000000" w:sz="8" w:space="0"/>
              <w:right w:val="single" w:color="000000" w:sz="4" w:space="0"/>
            </w:tcBorders>
            <w:shd w:val="solid"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180" w:type="dxa"/>
            <w:vMerge w:val="restart"/>
            <w:tcBorders>
              <w:top w:val="single" w:color="000000" w:sz="8" w:space="0"/>
              <w:left w:val="nil"/>
              <w:bottom w:val="single" w:color="000000" w:sz="8" w:space="0"/>
              <w:right w:val="single" w:color="000000" w:sz="4" w:space="0"/>
            </w:tcBorders>
            <w:shd w:val="solid"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320" w:type="dxa"/>
            <w:vMerge w:val="restart"/>
            <w:tcBorders>
              <w:top w:val="single" w:color="000000" w:sz="8" w:space="0"/>
              <w:left w:val="nil"/>
              <w:bottom w:val="single" w:color="000000" w:sz="8" w:space="0"/>
              <w:right w:val="single" w:color="000000" w:sz="4" w:space="0"/>
            </w:tcBorders>
            <w:shd w:val="solid"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400" w:type="dxa"/>
            <w:vMerge w:val="restart"/>
            <w:tcBorders>
              <w:top w:val="single" w:color="000000" w:sz="8" w:space="0"/>
              <w:left w:val="nil"/>
              <w:bottom w:val="single" w:color="000000" w:sz="8" w:space="0"/>
              <w:right w:val="single" w:color="000000" w:sz="4" w:space="0"/>
            </w:tcBorders>
            <w:shd w:val="solid"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500" w:type="dxa"/>
            <w:vMerge w:val="restart"/>
            <w:tcBorders>
              <w:top w:val="single" w:color="000000" w:sz="8" w:space="0"/>
              <w:left w:val="nil"/>
              <w:bottom w:val="single" w:color="000000" w:sz="8" w:space="0"/>
              <w:right w:val="single" w:color="000000" w:sz="4" w:space="0"/>
            </w:tcBorders>
            <w:shd w:val="solid"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3106"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04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18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32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40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3106"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04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18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32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40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08" w:type="dxa"/>
            <w:gridSpan w:val="3"/>
            <w:vMerge w:val="continue"/>
            <w:tcBorders>
              <w:top w:val="single" w:color="000000" w:sz="4" w:space="0"/>
              <w:left w:val="single" w:color="000000" w:sz="8" w:space="0"/>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3106"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80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04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18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32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40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nil"/>
              <w:bottom w:val="single" w:color="000000" w:sz="8" w:space="0"/>
              <w:right w:val="single" w:color="000000" w:sz="4" w:space="0"/>
            </w:tcBorders>
            <w:shd w:val="solid" w:color="FFFFFF" w:fill="C0C0C0"/>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36" w:type="dxa"/>
            <w:vMerge w:val="restart"/>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36"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36"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106" w:type="dxa"/>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00" w:type="dxa"/>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800" w:type="dxa"/>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040" w:type="dxa"/>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80" w:type="dxa"/>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320" w:type="dxa"/>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400" w:type="dxa"/>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500" w:type="dxa"/>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r>
      <w:tr>
        <w:tblPrEx>
          <w:tblLayout w:type="fixed"/>
          <w:tblCellMar>
            <w:top w:w="0" w:type="dxa"/>
            <w:left w:w="108" w:type="dxa"/>
            <w:bottom w:w="0" w:type="dxa"/>
            <w:right w:w="108" w:type="dxa"/>
          </w:tblCellMar>
        </w:tblPrEx>
        <w:trPr>
          <w:trHeight w:val="308" w:hRule="atLeast"/>
        </w:trPr>
        <w:tc>
          <w:tcPr>
            <w:tcW w:w="43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10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754,059.39</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707,728.60</w:t>
            </w:r>
          </w:p>
        </w:tc>
        <w:tc>
          <w:tcPr>
            <w:tcW w:w="10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1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4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5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46,330.79</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310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651,742.99</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605,412.20</w:t>
            </w:r>
          </w:p>
        </w:tc>
        <w:tc>
          <w:tcPr>
            <w:tcW w:w="10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46,330.79</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20129</w:t>
            </w:r>
          </w:p>
        </w:tc>
        <w:tc>
          <w:tcPr>
            <w:tcW w:w="310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群众团体事务</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651,742.99</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605,412.20</w:t>
            </w:r>
          </w:p>
        </w:tc>
        <w:tc>
          <w:tcPr>
            <w:tcW w:w="10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46,330.79</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2012901</w:t>
            </w:r>
          </w:p>
        </w:tc>
        <w:tc>
          <w:tcPr>
            <w:tcW w:w="310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651,742.99</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605,412.20</w:t>
            </w:r>
          </w:p>
        </w:tc>
        <w:tc>
          <w:tcPr>
            <w:tcW w:w="10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46,330.79</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310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52,031.40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52,031.40</w:t>
            </w:r>
          </w:p>
        </w:tc>
        <w:tc>
          <w:tcPr>
            <w:tcW w:w="10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310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49,440.00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49,440.00</w:t>
            </w:r>
          </w:p>
        </w:tc>
        <w:tc>
          <w:tcPr>
            <w:tcW w:w="10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2080504</w:t>
            </w:r>
          </w:p>
        </w:tc>
        <w:tc>
          <w:tcPr>
            <w:tcW w:w="310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未归口管理的行政单位离退休</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49,440.00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49,440.00</w:t>
            </w:r>
          </w:p>
        </w:tc>
        <w:tc>
          <w:tcPr>
            <w:tcW w:w="10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w:t>
            </w:r>
          </w:p>
        </w:tc>
        <w:tc>
          <w:tcPr>
            <w:tcW w:w="310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2,591.40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2,591.40</w:t>
            </w:r>
          </w:p>
        </w:tc>
        <w:tc>
          <w:tcPr>
            <w:tcW w:w="10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2089901</w:t>
            </w:r>
          </w:p>
        </w:tc>
        <w:tc>
          <w:tcPr>
            <w:tcW w:w="310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其他社会保障和就业支出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2,591.40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2,591.40</w:t>
            </w:r>
          </w:p>
        </w:tc>
        <w:tc>
          <w:tcPr>
            <w:tcW w:w="10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310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12,957.00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12,957.00</w:t>
            </w:r>
          </w:p>
        </w:tc>
        <w:tc>
          <w:tcPr>
            <w:tcW w:w="10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21005</w:t>
            </w:r>
          </w:p>
        </w:tc>
        <w:tc>
          <w:tcPr>
            <w:tcW w:w="3106"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医疗保障</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12,957.00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12,957.00</w:t>
            </w:r>
          </w:p>
        </w:tc>
        <w:tc>
          <w:tcPr>
            <w:tcW w:w="10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2100503</w:t>
            </w:r>
          </w:p>
        </w:tc>
        <w:tc>
          <w:tcPr>
            <w:tcW w:w="3106"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w:t>
            </w:r>
          </w:p>
        </w:tc>
        <w:tc>
          <w:tcPr>
            <w:tcW w:w="180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12,957.00</w:t>
            </w:r>
          </w:p>
        </w:tc>
        <w:tc>
          <w:tcPr>
            <w:tcW w:w="180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12,957.00</w:t>
            </w:r>
          </w:p>
        </w:tc>
        <w:tc>
          <w:tcPr>
            <w:tcW w:w="104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0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0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3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3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31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w:t>
            </w:r>
          </w:p>
        </w:tc>
        <w:tc>
          <w:tcPr>
            <w:tcW w:w="10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5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106" w:type="dxa"/>
            <w:tcBorders>
              <w:top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40" w:type="dxa"/>
            <w:tcBorders>
              <w:top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80" w:type="dxa"/>
            <w:tcBorders>
              <w:top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20" w:type="dxa"/>
            <w:tcBorders>
              <w:top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0" w:type="dxa"/>
            <w:tcBorders>
              <w:top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4454" w:type="dxa"/>
            <w:gridSpan w:val="11"/>
            <w:tcBorders>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注：1.本表依据《收入决算表》（财决03表）进行批复。</w:t>
            </w:r>
          </w:p>
        </w:tc>
      </w:tr>
      <w:tr>
        <w:tblPrEx>
          <w:tblLayout w:type="fixed"/>
          <w:tblCellMar>
            <w:top w:w="0" w:type="dxa"/>
            <w:left w:w="108" w:type="dxa"/>
            <w:bottom w:w="0" w:type="dxa"/>
            <w:right w:w="108" w:type="dxa"/>
          </w:tblCellMar>
        </w:tblPrEx>
        <w:trPr>
          <w:trHeight w:val="308" w:hRule="atLeast"/>
        </w:trPr>
        <w:tc>
          <w:tcPr>
            <w:tcW w:w="14454" w:type="dxa"/>
            <w:gridSpan w:val="11"/>
            <w:tcBorders>
              <w:top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2.本表含政府性基金预算财政拨款。</w:t>
            </w:r>
          </w:p>
        </w:tc>
      </w:tr>
      <w:tr>
        <w:tblPrEx>
          <w:tblLayout w:type="fixed"/>
          <w:tblCellMar>
            <w:top w:w="0" w:type="dxa"/>
            <w:left w:w="108" w:type="dxa"/>
            <w:bottom w:w="0" w:type="dxa"/>
            <w:right w:w="108" w:type="dxa"/>
          </w:tblCellMar>
        </w:tblPrEx>
        <w:trPr>
          <w:trHeight w:val="308" w:hRule="atLeast"/>
        </w:trPr>
        <w:tc>
          <w:tcPr>
            <w:tcW w:w="14454" w:type="dxa"/>
            <w:gridSpan w:val="11"/>
            <w:tcBorders>
              <w:top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3.本表批复到项级科目。</w:t>
            </w:r>
          </w:p>
        </w:tc>
      </w:tr>
      <w:tr>
        <w:tblPrEx>
          <w:tblLayout w:type="fixed"/>
          <w:tblCellMar>
            <w:top w:w="0" w:type="dxa"/>
            <w:left w:w="108" w:type="dxa"/>
            <w:bottom w:w="0" w:type="dxa"/>
            <w:right w:w="108" w:type="dxa"/>
          </w:tblCellMar>
        </w:tblPrEx>
        <w:trPr>
          <w:trHeight w:val="308" w:hRule="atLeast"/>
        </w:trPr>
        <w:tc>
          <w:tcPr>
            <w:tcW w:w="14454" w:type="dxa"/>
            <w:gridSpan w:val="11"/>
            <w:tcBorders>
              <w:top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4.本表以“万元”为金额单位（保留两位小数）。</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3908" w:type="dxa"/>
        <w:tblInd w:w="95" w:type="dxa"/>
        <w:tblLayout w:type="fixed"/>
        <w:tblCellMar>
          <w:top w:w="0" w:type="dxa"/>
          <w:left w:w="108" w:type="dxa"/>
          <w:bottom w:w="0" w:type="dxa"/>
          <w:right w:w="108" w:type="dxa"/>
        </w:tblCellMar>
      </w:tblPr>
      <w:tblGrid>
        <w:gridCol w:w="436"/>
        <w:gridCol w:w="436"/>
        <w:gridCol w:w="436"/>
        <w:gridCol w:w="3220"/>
        <w:gridCol w:w="1864"/>
        <w:gridCol w:w="1736"/>
        <w:gridCol w:w="1420"/>
        <w:gridCol w:w="1100"/>
        <w:gridCol w:w="1460"/>
        <w:gridCol w:w="1800"/>
      </w:tblGrid>
      <w:tr>
        <w:tblPrEx>
          <w:tblLayout w:type="fixed"/>
          <w:tblCellMar>
            <w:top w:w="0" w:type="dxa"/>
            <w:left w:w="108" w:type="dxa"/>
            <w:bottom w:w="0" w:type="dxa"/>
            <w:right w:w="108" w:type="dxa"/>
          </w:tblCellMar>
        </w:tblPrEx>
        <w:trPr>
          <w:trHeight w:val="390" w:hRule="atLeast"/>
        </w:trPr>
        <w:tc>
          <w:tcPr>
            <w:tcW w:w="13908" w:type="dxa"/>
            <w:gridSpan w:val="10"/>
            <w:tcBorders>
              <w:top w:val="nil"/>
              <w:left w:val="nil"/>
              <w:bottom w:val="nil"/>
              <w:right w:val="nil"/>
            </w:tcBorders>
            <w:shd w:val="clear" w:color="auto" w:fill="auto"/>
            <w:vAlign w:val="bottom"/>
          </w:tcPr>
          <w:p>
            <w:pPr>
              <w:widowControl/>
              <w:jc w:val="center"/>
              <w:rPr>
                <w:rFonts w:cs="Arial" w:asciiTheme="minorHAnsi" w:hAnsiTheme="minorHAnsi"/>
                <w:b/>
                <w:color w:val="000000"/>
                <w:kern w:val="0"/>
                <w:sz w:val="44"/>
                <w:szCs w:val="44"/>
              </w:rPr>
            </w:pPr>
            <w:r>
              <w:rPr>
                <w:rFonts w:hAnsi="宋体" w:cs="Arial" w:asciiTheme="minorHAnsi"/>
                <w:b/>
                <w:color w:val="000000"/>
                <w:kern w:val="0"/>
                <w:sz w:val="44"/>
                <w:szCs w:val="44"/>
              </w:rPr>
              <w:t>支出决算批</w:t>
            </w:r>
            <w:r>
              <w:rPr>
                <w:rFonts w:hint="eastAsia" w:hAnsi="宋体" w:cs="Arial" w:asciiTheme="minorHAnsi"/>
                <w:b/>
                <w:color w:val="000000"/>
                <w:kern w:val="0"/>
                <w:sz w:val="44"/>
                <w:szCs w:val="44"/>
              </w:rPr>
              <w:t>复</w:t>
            </w:r>
            <w:r>
              <w:rPr>
                <w:rFonts w:hAnsi="宋体" w:cs="Arial" w:asciiTheme="minorHAnsi"/>
                <w:b/>
                <w:color w:val="000000"/>
                <w:kern w:val="0"/>
                <w:sz w:val="44"/>
                <w:szCs w:val="44"/>
              </w:rPr>
              <w:t>表</w:t>
            </w:r>
          </w:p>
        </w:tc>
      </w:tr>
      <w:tr>
        <w:tblPrEx>
          <w:tblLayout w:type="fixed"/>
          <w:tblCellMar>
            <w:top w:w="0" w:type="dxa"/>
            <w:left w:w="108" w:type="dxa"/>
            <w:bottom w:w="0" w:type="dxa"/>
            <w:right w:w="108" w:type="dxa"/>
          </w:tblCellMar>
        </w:tblPrEx>
        <w:trPr>
          <w:trHeight w:val="255" w:hRule="atLeast"/>
        </w:trPr>
        <w:tc>
          <w:tcPr>
            <w:tcW w:w="4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6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财决批复03表</w:t>
            </w:r>
          </w:p>
        </w:tc>
      </w:tr>
      <w:tr>
        <w:tblPrEx>
          <w:tblLayout w:type="fixed"/>
          <w:tblCellMar>
            <w:top w:w="0" w:type="dxa"/>
            <w:left w:w="108" w:type="dxa"/>
            <w:bottom w:w="0" w:type="dxa"/>
            <w:right w:w="108" w:type="dxa"/>
          </w:tblCellMar>
        </w:tblPrEx>
        <w:trPr>
          <w:trHeight w:val="255" w:hRule="atLeast"/>
        </w:trPr>
        <w:tc>
          <w:tcPr>
            <w:tcW w:w="4528"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部门：宁夏青铜峡市文学艺术界联合会（本级）</w:t>
            </w:r>
          </w:p>
        </w:tc>
        <w:tc>
          <w:tcPr>
            <w:tcW w:w="186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金额单位：元</w:t>
            </w:r>
          </w:p>
        </w:tc>
      </w:tr>
      <w:tr>
        <w:tblPrEx>
          <w:tblLayout w:type="fixed"/>
          <w:tblCellMar>
            <w:top w:w="0" w:type="dxa"/>
            <w:left w:w="108" w:type="dxa"/>
            <w:bottom w:w="0" w:type="dxa"/>
            <w:right w:w="108" w:type="dxa"/>
          </w:tblCellMar>
        </w:tblPrEx>
        <w:trPr>
          <w:trHeight w:val="312" w:hRule="atLeast"/>
        </w:trPr>
        <w:tc>
          <w:tcPr>
            <w:tcW w:w="1308" w:type="dxa"/>
            <w:gridSpan w:val="3"/>
            <w:vMerge w:val="restart"/>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322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64"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736"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42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10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46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80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trHeight w:val="312" w:hRule="atLeast"/>
        </w:trPr>
        <w:tc>
          <w:tcPr>
            <w:tcW w:w="1308" w:type="dxa"/>
            <w:gridSpan w:val="3"/>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6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08" w:type="dxa"/>
            <w:gridSpan w:val="3"/>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6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trPr>
        <w:tc>
          <w:tcPr>
            <w:tcW w:w="1308" w:type="dxa"/>
            <w:gridSpan w:val="3"/>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6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3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6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36" w:type="dxa"/>
            <w:vMerge w:val="restart"/>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3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3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32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864"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3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4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1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46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43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756,647.68</w:t>
            </w:r>
          </w:p>
        </w:tc>
        <w:tc>
          <w:tcPr>
            <w:tcW w:w="17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756,647.68</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654,331.28</w:t>
            </w:r>
          </w:p>
        </w:tc>
        <w:tc>
          <w:tcPr>
            <w:tcW w:w="17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654,331.28</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20129</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群众团体事务</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654,331.28</w:t>
            </w:r>
          </w:p>
        </w:tc>
        <w:tc>
          <w:tcPr>
            <w:tcW w:w="17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654,331.28</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2012901</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654,331.28</w:t>
            </w:r>
          </w:p>
        </w:tc>
        <w:tc>
          <w:tcPr>
            <w:tcW w:w="17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654,331.28</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52,031.40</w:t>
            </w:r>
          </w:p>
        </w:tc>
        <w:tc>
          <w:tcPr>
            <w:tcW w:w="17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52,031.40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49,440.00</w:t>
            </w:r>
          </w:p>
        </w:tc>
        <w:tc>
          <w:tcPr>
            <w:tcW w:w="17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49,440.00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2080504</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未归口管理的行政单位离退休</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49,440.00</w:t>
            </w:r>
          </w:p>
        </w:tc>
        <w:tc>
          <w:tcPr>
            <w:tcW w:w="17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49,440.00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其他社会保障和就业支出</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2,591.40</w:t>
            </w:r>
          </w:p>
        </w:tc>
        <w:tc>
          <w:tcPr>
            <w:tcW w:w="17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2,591.40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2089901</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其他社会保障和就业支出</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2,591.40</w:t>
            </w:r>
          </w:p>
        </w:tc>
        <w:tc>
          <w:tcPr>
            <w:tcW w:w="17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2,591.40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12,957.00</w:t>
            </w:r>
          </w:p>
        </w:tc>
        <w:tc>
          <w:tcPr>
            <w:tcW w:w="17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12,957.00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21005</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医疗保障</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12,957.00</w:t>
            </w:r>
          </w:p>
        </w:tc>
        <w:tc>
          <w:tcPr>
            <w:tcW w:w="17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12,957.00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2100503</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公务员医疗补助</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12,957.00</w:t>
            </w:r>
          </w:p>
        </w:tc>
        <w:tc>
          <w:tcPr>
            <w:tcW w:w="17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12,957.00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w:t>
            </w:r>
          </w:p>
        </w:tc>
        <w:tc>
          <w:tcPr>
            <w:tcW w:w="17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322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86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w:t>
            </w:r>
          </w:p>
        </w:tc>
        <w:tc>
          <w:tcPr>
            <w:tcW w:w="17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w:t>
            </w:r>
          </w:p>
        </w:tc>
        <w:tc>
          <w:tcPr>
            <w:tcW w:w="1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322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864"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w:t>
            </w:r>
          </w:p>
        </w:tc>
        <w:tc>
          <w:tcPr>
            <w:tcW w:w="1736"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w:t>
            </w:r>
          </w:p>
        </w:tc>
        <w:tc>
          <w:tcPr>
            <w:tcW w:w="142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6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3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2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908" w:type="dxa"/>
            <w:gridSpan w:val="10"/>
            <w:tcBorders>
              <w:top w:val="single" w:color="auto" w:sz="4" w:space="0"/>
              <w:left w:val="single" w:color="000000" w:sz="8" w:space="0"/>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注：1.本表依据《支出决算表》（财决04表）进行批复。</w:t>
            </w:r>
          </w:p>
        </w:tc>
      </w:tr>
      <w:tr>
        <w:tblPrEx>
          <w:tblLayout w:type="fixed"/>
          <w:tblCellMar>
            <w:top w:w="0" w:type="dxa"/>
            <w:left w:w="108" w:type="dxa"/>
            <w:bottom w:w="0" w:type="dxa"/>
            <w:right w:w="108" w:type="dxa"/>
          </w:tblCellMar>
        </w:tblPrEx>
        <w:trPr>
          <w:trHeight w:val="308" w:hRule="atLeast"/>
        </w:trPr>
        <w:tc>
          <w:tcPr>
            <w:tcW w:w="13908" w:type="dxa"/>
            <w:gridSpan w:val="10"/>
            <w:tcBorders>
              <w:top w:val="nil"/>
              <w:left w:val="single" w:color="000000" w:sz="8" w:space="0"/>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2.本表含政府性基金预算财政拨款。</w:t>
            </w:r>
          </w:p>
        </w:tc>
      </w:tr>
      <w:tr>
        <w:tblPrEx>
          <w:tblLayout w:type="fixed"/>
          <w:tblCellMar>
            <w:top w:w="0" w:type="dxa"/>
            <w:left w:w="108" w:type="dxa"/>
            <w:bottom w:w="0" w:type="dxa"/>
            <w:right w:w="108" w:type="dxa"/>
          </w:tblCellMar>
        </w:tblPrEx>
        <w:trPr>
          <w:trHeight w:val="308" w:hRule="atLeast"/>
        </w:trPr>
        <w:tc>
          <w:tcPr>
            <w:tcW w:w="13908" w:type="dxa"/>
            <w:gridSpan w:val="10"/>
            <w:tcBorders>
              <w:top w:val="nil"/>
              <w:left w:val="single" w:color="000000" w:sz="8" w:space="0"/>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3.本表批复到项级科目。</w:t>
            </w:r>
          </w:p>
        </w:tc>
      </w:tr>
      <w:tr>
        <w:tblPrEx>
          <w:tblLayout w:type="fixed"/>
          <w:tblCellMar>
            <w:top w:w="0" w:type="dxa"/>
            <w:left w:w="108" w:type="dxa"/>
            <w:bottom w:w="0" w:type="dxa"/>
            <w:right w:w="108" w:type="dxa"/>
          </w:tblCellMar>
        </w:tblPrEx>
        <w:trPr>
          <w:trHeight w:val="308" w:hRule="atLeast"/>
        </w:trPr>
        <w:tc>
          <w:tcPr>
            <w:tcW w:w="13908" w:type="dxa"/>
            <w:gridSpan w:val="10"/>
            <w:tcBorders>
              <w:top w:val="nil"/>
              <w:left w:val="single" w:color="000000" w:sz="8" w:space="0"/>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4.本表以“万元”为金额单位（保留两位小数）。</w:t>
            </w:r>
          </w:p>
        </w:tc>
      </w:tr>
    </w:tbl>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p>
      <w:pPr>
        <w:spacing w:line="580" w:lineRule="exact"/>
      </w:pPr>
    </w:p>
    <w:tbl>
      <w:tblPr>
        <w:tblStyle w:val="7"/>
        <w:tblW w:w="14597" w:type="dxa"/>
        <w:jc w:val="center"/>
        <w:tblInd w:w="0" w:type="dxa"/>
        <w:tblLayout w:type="fixed"/>
        <w:tblCellMar>
          <w:top w:w="0" w:type="dxa"/>
          <w:left w:w="108" w:type="dxa"/>
          <w:bottom w:w="0" w:type="dxa"/>
          <w:right w:w="108" w:type="dxa"/>
        </w:tblCellMar>
      </w:tblPr>
      <w:tblGrid>
        <w:gridCol w:w="3683"/>
        <w:gridCol w:w="992"/>
        <w:gridCol w:w="1714"/>
        <w:gridCol w:w="3247"/>
        <w:gridCol w:w="890"/>
        <w:gridCol w:w="1352"/>
        <w:gridCol w:w="1342"/>
        <w:gridCol w:w="1377"/>
      </w:tblGrid>
      <w:tr>
        <w:tblPrEx>
          <w:tblLayout w:type="fixed"/>
          <w:tblCellMar>
            <w:top w:w="0" w:type="dxa"/>
            <w:left w:w="108" w:type="dxa"/>
            <w:bottom w:w="0" w:type="dxa"/>
            <w:right w:w="108" w:type="dxa"/>
          </w:tblCellMar>
        </w:tblPrEx>
        <w:trPr>
          <w:trHeight w:val="390" w:hRule="atLeast"/>
          <w:jc w:val="center"/>
        </w:trPr>
        <w:tc>
          <w:tcPr>
            <w:tcW w:w="14597" w:type="dxa"/>
            <w:gridSpan w:val="8"/>
            <w:tcBorders>
              <w:top w:val="nil"/>
              <w:left w:val="nil"/>
              <w:bottom w:val="nil"/>
            </w:tcBorders>
            <w:vAlign w:val="bottom"/>
          </w:tcPr>
          <w:p>
            <w:pPr>
              <w:widowControl/>
              <w:jc w:val="center"/>
              <w:rPr>
                <w:rFonts w:ascii="方正小标宋_GBK" w:hAnsi="宋体" w:eastAsia="方正小标宋_GBK" w:cs="Arial"/>
                <w:color w:val="000000"/>
                <w:kern w:val="0"/>
                <w:sz w:val="40"/>
                <w:szCs w:val="40"/>
              </w:rPr>
            </w:pPr>
            <w:r>
              <w:rPr>
                <w:rFonts w:hint="eastAsia" w:ascii="方正小标宋_GBK" w:hAnsi="宋体" w:eastAsia="方正小标宋_GBK" w:cs="Arial"/>
                <w:color w:val="000000"/>
                <w:kern w:val="0"/>
                <w:sz w:val="40"/>
                <w:szCs w:val="40"/>
              </w:rPr>
              <w:t>财政拨款收入支出决算批复表</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9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1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208" w:type="dxa"/>
            <w:gridSpan w:val="5"/>
            <w:tcBorders>
              <w:top w:val="nil"/>
              <w:left w:val="nil"/>
              <w:bottom w:val="nil"/>
              <w:right w:val="nil"/>
            </w:tcBorders>
            <w:vAlign w:val="bottom"/>
          </w:tcPr>
          <w:p>
            <w:pPr>
              <w:widowControl/>
              <w:ind w:firstLine="6360" w:firstLineChars="2650"/>
              <w:jc w:val="left"/>
              <w:rPr>
                <w:rFonts w:ascii="宋体" w:hAnsi="宋体" w:cs="Arial"/>
                <w:color w:val="000000"/>
                <w:kern w:val="0"/>
                <w:sz w:val="24"/>
              </w:rPr>
            </w:pPr>
            <w:r>
              <w:rPr>
                <w:rFonts w:hint="eastAsia" w:ascii="Arial" w:hAnsi="Arial" w:cs="Arial"/>
                <w:color w:val="000000"/>
                <w:kern w:val="0"/>
                <w:sz w:val="24"/>
              </w:rPr>
              <w:t>财决批复04</w:t>
            </w:r>
            <w:r>
              <w:rPr>
                <w:rFonts w:hint="eastAsia" w:ascii="宋体" w:hAnsi="宋体" w:cs="Arial"/>
                <w:color w:val="000000"/>
                <w:kern w:val="0"/>
                <w:sz w:val="24"/>
              </w:rPr>
              <w:t>表</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公开部门：青铜峡市文联</w:t>
            </w:r>
          </w:p>
        </w:tc>
        <w:tc>
          <w:tcPr>
            <w:tcW w:w="99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714"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324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90"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352" w:type="dxa"/>
            <w:tcBorders>
              <w:top w:val="nil"/>
              <w:left w:val="nil"/>
              <w:bottom w:val="nil"/>
              <w:right w:val="nil"/>
            </w:tcBorders>
            <w:vAlign w:val="bottom"/>
          </w:tcPr>
          <w:p>
            <w:pPr>
              <w:widowControl/>
              <w:jc w:val="center"/>
              <w:rPr>
                <w:rFonts w:ascii="宋体" w:hAnsi="宋体" w:cs="Arial"/>
                <w:color w:val="000000"/>
                <w:kern w:val="0"/>
                <w:sz w:val="24"/>
              </w:rPr>
            </w:pPr>
          </w:p>
        </w:tc>
        <w:tc>
          <w:tcPr>
            <w:tcW w:w="2719" w:type="dxa"/>
            <w:gridSpan w:val="2"/>
            <w:tcBorders>
              <w:top w:val="nil"/>
              <w:left w:val="nil"/>
              <w:bottom w:val="nil"/>
              <w:right w:val="nil"/>
            </w:tcBorders>
            <w:vAlign w:val="bottom"/>
          </w:tcPr>
          <w:p>
            <w:pPr>
              <w:widowControl/>
              <w:ind w:firstLine="1080" w:firstLineChars="450"/>
              <w:jc w:val="lef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300" w:hRule="atLeast"/>
          <w:jc w:val="center"/>
        </w:trPr>
        <w:tc>
          <w:tcPr>
            <w:tcW w:w="6389" w:type="dxa"/>
            <w:gridSpan w:val="3"/>
            <w:tcBorders>
              <w:top w:val="single" w:color="000000" w:sz="8" w:space="0"/>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8208" w:type="dxa"/>
            <w:gridSpan w:val="5"/>
            <w:tcBorders>
              <w:top w:val="single" w:color="000000" w:sz="8"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Layout w:type="fixed"/>
          <w:tblCellMar>
            <w:top w:w="0" w:type="dxa"/>
            <w:left w:w="108" w:type="dxa"/>
            <w:bottom w:w="0" w:type="dxa"/>
            <w:right w:w="108" w:type="dxa"/>
          </w:tblCellMar>
        </w:tblPrEx>
        <w:trPr>
          <w:trHeight w:val="450" w:hRule="atLeast"/>
          <w:jc w:val="center"/>
        </w:trPr>
        <w:tc>
          <w:tcPr>
            <w:tcW w:w="3683" w:type="dxa"/>
            <w:vMerge w:val="restart"/>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992"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714"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3247"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890" w:type="dxa"/>
            <w:vMerge w:val="restart"/>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4071" w:type="dxa"/>
            <w:gridSpan w:val="3"/>
            <w:tcBorders>
              <w:top w:val="single" w:color="000000"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870" w:hRule="atLeast"/>
          <w:jc w:val="center"/>
        </w:trPr>
        <w:tc>
          <w:tcPr>
            <w:tcW w:w="3683"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9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14"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4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89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34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一般公共预算财政拨款</w:t>
            </w:r>
          </w:p>
        </w:tc>
        <w:tc>
          <w:tcPr>
            <w:tcW w:w="137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714"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24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35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34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77"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707,728.60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648,473.28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648,473.28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52,031.40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52,031.40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12,957.00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12,957.00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1714"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89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352"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single" w:color="auto"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1714"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single" w:color="auto" w:sz="4"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890" w:type="dxa"/>
            <w:tcBorders>
              <w:top w:val="single" w:color="auto" w:sz="4" w:space="0"/>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352"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single" w:color="auto" w:sz="4" w:space="0"/>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707,728.60　</w:t>
            </w:r>
          </w:p>
        </w:tc>
        <w:tc>
          <w:tcPr>
            <w:tcW w:w="3247" w:type="dxa"/>
            <w:tcBorders>
              <w:top w:val="nil"/>
              <w:left w:val="nil"/>
              <w:bottom w:val="single" w:color="000000" w:sz="4" w:space="0"/>
              <w:right w:val="single" w:color="000000"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750,789.68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750,789.68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年初财政拨款结转和结余</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47,431.55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年末财政拨款结转和结余</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4,370.47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4,370.47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992"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714"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47,431.55　</w:t>
            </w:r>
          </w:p>
        </w:tc>
        <w:tc>
          <w:tcPr>
            <w:tcW w:w="3247" w:type="dxa"/>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90" w:type="dxa"/>
            <w:tcBorders>
              <w:top w:val="nil"/>
              <w:left w:val="nil"/>
              <w:bottom w:val="single" w:color="000000"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35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42"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7" w:type="dxa"/>
            <w:tcBorders>
              <w:top w:val="nil"/>
              <w:left w:val="nil"/>
              <w:bottom w:val="single" w:color="000000"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683" w:type="dxa"/>
            <w:tcBorders>
              <w:top w:val="nil"/>
              <w:left w:val="single" w:color="000000" w:sz="8" w:space="0"/>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992"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714"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　</w:t>
            </w:r>
          </w:p>
        </w:tc>
        <w:tc>
          <w:tcPr>
            <w:tcW w:w="3247" w:type="dxa"/>
            <w:tcBorders>
              <w:top w:val="nil"/>
              <w:left w:val="nil"/>
              <w:bottom w:val="single" w:color="auto"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890" w:type="dxa"/>
            <w:tcBorders>
              <w:top w:val="nil"/>
              <w:left w:val="nil"/>
              <w:bottom w:val="single" w:color="auto" w:sz="4" w:space="0"/>
              <w:right w:val="single" w:color="000000"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1352"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42"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77" w:type="dxa"/>
            <w:tcBorders>
              <w:top w:val="nil"/>
              <w:left w:val="nil"/>
              <w:bottom w:val="single" w:color="auto" w:sz="4" w:space="0"/>
              <w:right w:val="single" w:color="000000"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368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714"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755,160.15　</w:t>
            </w:r>
          </w:p>
        </w:tc>
        <w:tc>
          <w:tcPr>
            <w:tcW w:w="324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合计</w:t>
            </w:r>
          </w:p>
        </w:tc>
        <w:tc>
          <w:tcPr>
            <w:tcW w:w="89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135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755,160.15　</w:t>
            </w:r>
          </w:p>
        </w:tc>
        <w:tc>
          <w:tcPr>
            <w:tcW w:w="1342"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755,160.15　</w:t>
            </w:r>
          </w:p>
        </w:tc>
        <w:tc>
          <w:tcPr>
            <w:tcW w:w="1377" w:type="dxa"/>
            <w:tcBorders>
              <w:top w:val="single" w:color="auto" w:sz="4" w:space="0"/>
              <w:left w:val="single" w:color="auto" w:sz="4" w:space="0"/>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0" w:hRule="atLeast"/>
          <w:jc w:val="center"/>
        </w:trPr>
        <w:tc>
          <w:tcPr>
            <w:tcW w:w="14597" w:type="dxa"/>
            <w:gridSpan w:val="8"/>
            <w:tcBorders>
              <w:top w:val="single" w:color="auto" w:sz="4" w:space="0"/>
              <w:left w:val="single" w:color="000000" w:sz="8" w:space="0"/>
              <w:bottom w:val="nil"/>
              <w:right w:val="nil"/>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注：本表反映部门本年度一般公共预算财政拨款和政府性基金预算财政拨款的总收支和年末结余结转情况，数据取自财决01-1表</w:t>
            </w:r>
          </w:p>
        </w:tc>
      </w:tr>
    </w:tbl>
    <w:p>
      <w:pPr>
        <w:spacing w:line="580" w:lineRule="exact"/>
      </w:pPr>
    </w:p>
    <w:p>
      <w:pPr>
        <w:spacing w:line="580" w:lineRule="exact"/>
      </w:pPr>
    </w:p>
    <w:p>
      <w:pPr>
        <w:spacing w:line="580" w:lineRule="exact"/>
      </w:pPr>
    </w:p>
    <w:p>
      <w:pPr>
        <w:spacing w:line="580" w:lineRule="exact"/>
      </w:pPr>
    </w:p>
    <w:tbl>
      <w:tblPr>
        <w:tblStyle w:val="7"/>
        <w:tblpPr w:leftFromText="180" w:rightFromText="180" w:vertAnchor="text" w:tblpY="1"/>
        <w:tblOverlap w:val="never"/>
        <w:tblW w:w="13715" w:type="dxa"/>
        <w:tblInd w:w="0" w:type="dxa"/>
        <w:tblLayout w:type="fixed"/>
        <w:tblCellMar>
          <w:top w:w="0" w:type="dxa"/>
          <w:left w:w="108" w:type="dxa"/>
          <w:bottom w:w="0" w:type="dxa"/>
          <w:right w:w="108" w:type="dxa"/>
        </w:tblCellMar>
      </w:tblPr>
      <w:tblGrid>
        <w:gridCol w:w="247"/>
        <w:gridCol w:w="101"/>
        <w:gridCol w:w="178"/>
        <w:gridCol w:w="176"/>
        <w:gridCol w:w="110"/>
        <w:gridCol w:w="529"/>
        <w:gridCol w:w="321"/>
        <w:gridCol w:w="1133"/>
        <w:gridCol w:w="1133"/>
        <w:gridCol w:w="713"/>
        <w:gridCol w:w="1133"/>
        <w:gridCol w:w="16"/>
        <w:gridCol w:w="1119"/>
        <w:gridCol w:w="244"/>
        <w:gridCol w:w="469"/>
        <w:gridCol w:w="960"/>
        <w:gridCol w:w="173"/>
        <w:gridCol w:w="1133"/>
        <w:gridCol w:w="96"/>
        <w:gridCol w:w="239"/>
        <w:gridCol w:w="346"/>
        <w:gridCol w:w="222"/>
        <w:gridCol w:w="241"/>
        <w:gridCol w:w="236"/>
        <w:gridCol w:w="266"/>
        <w:gridCol w:w="916"/>
        <w:gridCol w:w="140"/>
        <w:gridCol w:w="417"/>
        <w:gridCol w:w="708"/>
      </w:tblGrid>
      <w:tr>
        <w:tblPrEx>
          <w:tblLayout w:type="fixed"/>
          <w:tblCellMar>
            <w:top w:w="0" w:type="dxa"/>
            <w:left w:w="108" w:type="dxa"/>
            <w:bottom w:w="0" w:type="dxa"/>
            <w:right w:w="108" w:type="dxa"/>
          </w:tblCellMar>
        </w:tblPrEx>
        <w:trPr>
          <w:trHeight w:val="390" w:hRule="atLeast"/>
        </w:trPr>
        <w:tc>
          <w:tcPr>
            <w:tcW w:w="13715" w:type="dxa"/>
            <w:gridSpan w:val="29"/>
            <w:tcBorders>
              <w:top w:val="nil"/>
              <w:left w:val="nil"/>
              <w:bottom w:val="nil"/>
              <w:right w:val="nil"/>
            </w:tcBorders>
            <w:shd w:val="clear" w:color="auto" w:fill="auto"/>
            <w:vAlign w:val="bottom"/>
          </w:tcPr>
          <w:p>
            <w:pPr>
              <w:widowControl/>
              <w:jc w:val="left"/>
              <w:rPr>
                <w:rFonts w:ascii="宋体" w:hAnsi="宋体" w:cs="Arial"/>
                <w:color w:val="000000"/>
                <w:kern w:val="0"/>
                <w:sz w:val="30"/>
                <w:szCs w:val="30"/>
              </w:rPr>
            </w:pPr>
          </w:p>
          <w:p>
            <w:pPr>
              <w:widowControl/>
              <w:jc w:val="left"/>
              <w:rPr>
                <w:rFonts w:ascii="宋体" w:hAnsi="宋体" w:cs="Arial"/>
                <w:color w:val="000000"/>
                <w:kern w:val="0"/>
                <w:sz w:val="30"/>
                <w:szCs w:val="30"/>
              </w:rPr>
            </w:pPr>
          </w:p>
          <w:p>
            <w:pPr>
              <w:widowControl/>
              <w:jc w:val="center"/>
              <w:rPr>
                <w:rFonts w:cs="Arial" w:asciiTheme="minorHAnsi" w:hAnsiTheme="minorHAnsi"/>
                <w:color w:val="000000"/>
                <w:kern w:val="0"/>
                <w:sz w:val="44"/>
                <w:szCs w:val="44"/>
              </w:rPr>
            </w:pPr>
            <w:r>
              <w:rPr>
                <w:rFonts w:hAnsi="宋体" w:cs="Arial" w:asciiTheme="minorHAnsi"/>
                <w:color w:val="000000"/>
                <w:kern w:val="0"/>
                <w:sz w:val="44"/>
                <w:szCs w:val="44"/>
              </w:rPr>
              <w:t>一般公共预算财政拨款收入支出决算批复表</w:t>
            </w:r>
          </w:p>
        </w:tc>
      </w:tr>
      <w:tr>
        <w:tblPrEx>
          <w:tblLayout w:type="fixed"/>
          <w:tblCellMar>
            <w:top w:w="0" w:type="dxa"/>
            <w:left w:w="108" w:type="dxa"/>
            <w:bottom w:w="0" w:type="dxa"/>
            <w:right w:w="108" w:type="dxa"/>
          </w:tblCellMar>
        </w:tblPrEx>
        <w:trPr>
          <w:trHeight w:val="255" w:hRule="atLeast"/>
        </w:trPr>
        <w:tc>
          <w:tcPr>
            <w:tcW w:w="3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54"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3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374" w:type="dxa"/>
            <w:gridSpan w:val="23"/>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财决批复05表</w:t>
            </w:r>
          </w:p>
        </w:tc>
      </w:tr>
      <w:tr>
        <w:tblPrEx>
          <w:tblLayout w:type="fixed"/>
          <w:tblCellMar>
            <w:top w:w="0" w:type="dxa"/>
            <w:left w:w="108" w:type="dxa"/>
            <w:bottom w:w="0" w:type="dxa"/>
            <w:right w:w="108" w:type="dxa"/>
          </w:tblCellMar>
        </w:tblPrEx>
        <w:trPr>
          <w:trHeight w:val="255" w:hRule="atLeast"/>
        </w:trPr>
        <w:tc>
          <w:tcPr>
            <w:tcW w:w="5790" w:type="dxa"/>
            <w:gridSpan w:val="12"/>
            <w:tcBorders>
              <w:top w:val="nil"/>
              <w:left w:val="nil"/>
              <w:bottom w:val="nil"/>
              <w:right w:val="nil"/>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部门：宁夏青铜峡市文学艺术界联合会（本级）</w:t>
            </w:r>
          </w:p>
        </w:tc>
        <w:tc>
          <w:tcPr>
            <w:tcW w:w="111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2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2"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6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1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65" w:type="dxa"/>
            <w:gridSpan w:val="3"/>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金额单位：元</w:t>
            </w:r>
          </w:p>
        </w:tc>
      </w:tr>
      <w:tr>
        <w:tblPrEx>
          <w:tblLayout w:type="fixed"/>
          <w:tblCellMar>
            <w:top w:w="0" w:type="dxa"/>
            <w:left w:w="108" w:type="dxa"/>
            <w:bottom w:w="0" w:type="dxa"/>
            <w:right w:w="108" w:type="dxa"/>
          </w:tblCellMar>
        </w:tblPrEx>
        <w:trPr>
          <w:trHeight w:val="308" w:hRule="atLeast"/>
        </w:trPr>
        <w:tc>
          <w:tcPr>
            <w:tcW w:w="812" w:type="dxa"/>
            <w:gridSpan w:val="5"/>
            <w:vMerge w:val="restart"/>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科目编码</w:t>
            </w:r>
          </w:p>
        </w:tc>
        <w:tc>
          <w:tcPr>
            <w:tcW w:w="850" w:type="dxa"/>
            <w:gridSpan w:val="2"/>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科目名称</w:t>
            </w:r>
          </w:p>
        </w:tc>
        <w:tc>
          <w:tcPr>
            <w:tcW w:w="2979" w:type="dxa"/>
            <w:gridSpan w:val="3"/>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年初结转和结余</w:t>
            </w:r>
          </w:p>
        </w:tc>
        <w:tc>
          <w:tcPr>
            <w:tcW w:w="2981" w:type="dxa"/>
            <w:gridSpan w:val="5"/>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本年收入</w:t>
            </w:r>
          </w:p>
        </w:tc>
        <w:tc>
          <w:tcPr>
            <w:tcW w:w="2947" w:type="dxa"/>
            <w:gridSpan w:val="6"/>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本年支出</w:t>
            </w:r>
          </w:p>
        </w:tc>
        <w:tc>
          <w:tcPr>
            <w:tcW w:w="3146" w:type="dxa"/>
            <w:gridSpan w:val="8"/>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年末结转和结余</w:t>
            </w:r>
          </w:p>
        </w:tc>
      </w:tr>
      <w:tr>
        <w:tblPrEx>
          <w:tblLayout w:type="fixed"/>
          <w:tblCellMar>
            <w:top w:w="0" w:type="dxa"/>
            <w:left w:w="108" w:type="dxa"/>
            <w:bottom w:w="0" w:type="dxa"/>
            <w:right w:w="108" w:type="dxa"/>
          </w:tblCellMar>
        </w:tblPrEx>
        <w:trPr>
          <w:trHeight w:val="308" w:hRule="atLeast"/>
        </w:trPr>
        <w:tc>
          <w:tcPr>
            <w:tcW w:w="812" w:type="dxa"/>
            <w:gridSpan w:val="5"/>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5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1133"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133"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基本支出结转</w:t>
            </w:r>
          </w:p>
        </w:tc>
        <w:tc>
          <w:tcPr>
            <w:tcW w:w="713"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项目支出结转和结余</w:t>
            </w:r>
          </w:p>
        </w:tc>
        <w:tc>
          <w:tcPr>
            <w:tcW w:w="1133"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135"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w:t>
            </w:r>
          </w:p>
        </w:tc>
        <w:tc>
          <w:tcPr>
            <w:tcW w:w="713"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w:t>
            </w:r>
          </w:p>
        </w:tc>
        <w:tc>
          <w:tcPr>
            <w:tcW w:w="1133"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133"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基本支出</w:t>
            </w:r>
          </w:p>
        </w:tc>
        <w:tc>
          <w:tcPr>
            <w:tcW w:w="681" w:type="dxa"/>
            <w:gridSpan w:val="3"/>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项目支出</w:t>
            </w:r>
          </w:p>
        </w:tc>
        <w:tc>
          <w:tcPr>
            <w:tcW w:w="965" w:type="dxa"/>
            <w:gridSpan w:val="4"/>
            <w:vMerge w:val="restart"/>
            <w:tcBorders>
              <w:top w:val="nil"/>
              <w:left w:val="nil"/>
              <w:bottom w:val="single" w:color="000000" w:sz="4" w:space="0"/>
              <w:right w:val="single" w:color="000000" w:sz="4" w:space="0"/>
            </w:tcBorders>
            <w:shd w:val="clear" w:color="FFFFFF" w:fill="C0C0C0"/>
            <w:vAlign w:val="center"/>
          </w:tcPr>
          <w:p>
            <w:pPr>
              <w:widowControl/>
              <w:rPr>
                <w:rFonts w:ascii="宋体" w:hAnsi="宋体" w:cs="Arial"/>
                <w:color w:val="000000"/>
                <w:kern w:val="0"/>
                <w:sz w:val="18"/>
                <w:szCs w:val="18"/>
              </w:rPr>
            </w:pPr>
            <w:r>
              <w:rPr>
                <w:rFonts w:hint="eastAsia" w:ascii="宋体" w:hAnsi="宋体" w:cs="Arial"/>
                <w:color w:val="000000"/>
                <w:kern w:val="0"/>
                <w:sz w:val="18"/>
                <w:szCs w:val="18"/>
              </w:rPr>
              <w:t>合计</w:t>
            </w:r>
          </w:p>
        </w:tc>
        <w:tc>
          <w:tcPr>
            <w:tcW w:w="105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基本支出结转</w:t>
            </w:r>
          </w:p>
        </w:tc>
        <w:tc>
          <w:tcPr>
            <w:tcW w:w="1125" w:type="dxa"/>
            <w:gridSpan w:val="2"/>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项目支出结转和结余</w:t>
            </w:r>
          </w:p>
        </w:tc>
      </w:tr>
      <w:tr>
        <w:tblPrEx>
          <w:tblLayout w:type="fixed"/>
          <w:tblCellMar>
            <w:top w:w="0" w:type="dxa"/>
            <w:left w:w="108" w:type="dxa"/>
            <w:bottom w:w="0" w:type="dxa"/>
            <w:right w:w="108" w:type="dxa"/>
          </w:tblCellMar>
        </w:tblPrEx>
        <w:trPr>
          <w:trHeight w:val="312" w:hRule="atLeast"/>
        </w:trPr>
        <w:tc>
          <w:tcPr>
            <w:tcW w:w="812" w:type="dxa"/>
            <w:gridSpan w:val="5"/>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85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1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1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81"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5"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5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1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项目支出结转</w:t>
            </w:r>
          </w:p>
        </w:tc>
        <w:tc>
          <w:tcPr>
            <w:tcW w:w="708"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项目支出结余</w:t>
            </w:r>
          </w:p>
        </w:tc>
      </w:tr>
      <w:tr>
        <w:tblPrEx>
          <w:tblLayout w:type="fixed"/>
          <w:tblCellMar>
            <w:top w:w="0" w:type="dxa"/>
            <w:left w:w="108" w:type="dxa"/>
            <w:bottom w:w="0" w:type="dxa"/>
            <w:right w:w="108" w:type="dxa"/>
          </w:tblCellMar>
        </w:tblPrEx>
        <w:trPr>
          <w:trHeight w:val="615" w:hRule="atLeast"/>
        </w:trPr>
        <w:tc>
          <w:tcPr>
            <w:tcW w:w="812" w:type="dxa"/>
            <w:gridSpan w:val="5"/>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85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1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1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3"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3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81" w:type="dxa"/>
            <w:gridSpan w:val="3"/>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65" w:type="dxa"/>
            <w:gridSpan w:val="4"/>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5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1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0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1230" w:hRule="atLeast"/>
        </w:trPr>
        <w:tc>
          <w:tcPr>
            <w:tcW w:w="247" w:type="dxa"/>
            <w:vMerge w:val="restart"/>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类</w:t>
            </w:r>
          </w:p>
        </w:tc>
        <w:tc>
          <w:tcPr>
            <w:tcW w:w="279"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款</w:t>
            </w:r>
          </w:p>
        </w:tc>
        <w:tc>
          <w:tcPr>
            <w:tcW w:w="286"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w:t>
            </w:r>
          </w:p>
        </w:tc>
        <w:tc>
          <w:tcPr>
            <w:tcW w:w="85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1133"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133"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713"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133"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135"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713"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133"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133"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681"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965" w:type="dxa"/>
            <w:gridSpan w:val="4"/>
            <w:tcBorders>
              <w:top w:val="nil"/>
              <w:left w:val="nil"/>
              <w:bottom w:val="single" w:color="000000" w:sz="4" w:space="0"/>
              <w:right w:val="single" w:color="000000" w:sz="4" w:space="0"/>
            </w:tcBorders>
            <w:shd w:val="clear" w:color="FFFFFF" w:fill="C0C0C0"/>
            <w:vAlign w:val="center"/>
          </w:tcPr>
          <w:p>
            <w:pPr>
              <w:widowControl/>
              <w:rPr>
                <w:rFonts w:ascii="宋体" w:hAnsi="宋体" w:cs="Arial"/>
                <w:color w:val="000000"/>
                <w:kern w:val="0"/>
                <w:sz w:val="18"/>
                <w:szCs w:val="18"/>
              </w:rPr>
            </w:pPr>
            <w:r>
              <w:rPr>
                <w:rFonts w:hint="eastAsia" w:ascii="宋体" w:hAnsi="宋体" w:cs="Arial"/>
                <w:color w:val="000000"/>
                <w:kern w:val="0"/>
                <w:sz w:val="18"/>
                <w:szCs w:val="18"/>
              </w:rPr>
              <w:t>10</w:t>
            </w:r>
          </w:p>
        </w:tc>
        <w:tc>
          <w:tcPr>
            <w:tcW w:w="1056"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417"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70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r>
      <w:tr>
        <w:tblPrEx>
          <w:tblLayout w:type="fixed"/>
          <w:tblCellMar>
            <w:top w:w="0" w:type="dxa"/>
            <w:left w:w="108" w:type="dxa"/>
            <w:bottom w:w="0" w:type="dxa"/>
            <w:right w:w="108" w:type="dxa"/>
          </w:tblCellMar>
        </w:tblPrEx>
        <w:trPr>
          <w:trHeight w:val="1122" w:hRule="atLeast"/>
        </w:trPr>
        <w:tc>
          <w:tcPr>
            <w:tcW w:w="247"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79"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286"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18"/>
                <w:szCs w:val="18"/>
              </w:rPr>
            </w:pPr>
          </w:p>
        </w:tc>
        <w:tc>
          <w:tcPr>
            <w:tcW w:w="85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47,431.55</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47,431.55</w:t>
            </w:r>
          </w:p>
        </w:tc>
        <w:tc>
          <w:tcPr>
            <w:tcW w:w="7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0.00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707,728.60</w:t>
            </w:r>
          </w:p>
        </w:tc>
        <w:tc>
          <w:tcPr>
            <w:tcW w:w="113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707,728.60</w:t>
            </w:r>
          </w:p>
        </w:tc>
        <w:tc>
          <w:tcPr>
            <w:tcW w:w="71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0.00</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750,789.68</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750,789.68</w:t>
            </w:r>
          </w:p>
        </w:tc>
        <w:tc>
          <w:tcPr>
            <w:tcW w:w="6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0.00</w:t>
            </w:r>
          </w:p>
        </w:tc>
        <w:tc>
          <w:tcPr>
            <w:tcW w:w="965"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4,370.47</w:t>
            </w:r>
          </w:p>
        </w:tc>
        <w:tc>
          <w:tcPr>
            <w:tcW w:w="105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b/>
                <w:bCs/>
                <w:color w:val="000000"/>
                <w:kern w:val="0"/>
                <w:sz w:val="18"/>
                <w:szCs w:val="18"/>
              </w:rPr>
              <w:t>4,370.47</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b/>
                <w:bCs/>
                <w:color w:val="000000"/>
                <w:kern w:val="0"/>
                <w:sz w:val="22"/>
                <w:szCs w:val="22"/>
              </w:rPr>
            </w:pPr>
            <w:r>
              <w:rPr>
                <w:rFonts w:hint="eastAsia" w:ascii="宋体" w:hAnsi="宋体" w:cs="Arial"/>
                <w:b/>
                <w:bCs/>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81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201</w:t>
            </w:r>
          </w:p>
        </w:tc>
        <w:tc>
          <w:tcPr>
            <w:tcW w:w="85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一般公共服务支出</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47,431.55</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47,431.55</w:t>
            </w:r>
          </w:p>
        </w:tc>
        <w:tc>
          <w:tcPr>
            <w:tcW w:w="7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605,412.20</w:t>
            </w:r>
          </w:p>
        </w:tc>
        <w:tc>
          <w:tcPr>
            <w:tcW w:w="113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60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5,412.20</w:t>
            </w:r>
          </w:p>
        </w:tc>
        <w:tc>
          <w:tcPr>
            <w:tcW w:w="71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648,473.28</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648,473.28</w:t>
            </w:r>
          </w:p>
        </w:tc>
        <w:tc>
          <w:tcPr>
            <w:tcW w:w="6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965"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4,370.47</w:t>
            </w:r>
          </w:p>
        </w:tc>
        <w:tc>
          <w:tcPr>
            <w:tcW w:w="105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4,370.47</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81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20129</w:t>
            </w:r>
          </w:p>
        </w:tc>
        <w:tc>
          <w:tcPr>
            <w:tcW w:w="85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群众团体事务</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47,431.55</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47,431.55</w:t>
            </w:r>
          </w:p>
        </w:tc>
        <w:tc>
          <w:tcPr>
            <w:tcW w:w="7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605,412.20</w:t>
            </w:r>
          </w:p>
        </w:tc>
        <w:tc>
          <w:tcPr>
            <w:tcW w:w="113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605,412.20</w:t>
            </w:r>
          </w:p>
        </w:tc>
        <w:tc>
          <w:tcPr>
            <w:tcW w:w="71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648,473.28</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648,473.28</w:t>
            </w:r>
          </w:p>
        </w:tc>
        <w:tc>
          <w:tcPr>
            <w:tcW w:w="6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965"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4,370.47</w:t>
            </w:r>
          </w:p>
        </w:tc>
        <w:tc>
          <w:tcPr>
            <w:tcW w:w="105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4,370.47</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81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2012901</w:t>
            </w:r>
          </w:p>
        </w:tc>
        <w:tc>
          <w:tcPr>
            <w:tcW w:w="85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行政运行</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47,431.55</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47,431.55</w:t>
            </w:r>
          </w:p>
        </w:tc>
        <w:tc>
          <w:tcPr>
            <w:tcW w:w="7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605,412.20</w:t>
            </w:r>
          </w:p>
        </w:tc>
        <w:tc>
          <w:tcPr>
            <w:tcW w:w="113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605,412.20</w:t>
            </w:r>
          </w:p>
        </w:tc>
        <w:tc>
          <w:tcPr>
            <w:tcW w:w="71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648,473.28</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648,473.28</w:t>
            </w:r>
          </w:p>
        </w:tc>
        <w:tc>
          <w:tcPr>
            <w:tcW w:w="6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965"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4,370.47</w:t>
            </w:r>
          </w:p>
        </w:tc>
        <w:tc>
          <w:tcPr>
            <w:tcW w:w="105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4,370.47</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81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w:t>
            </w:r>
          </w:p>
        </w:tc>
        <w:tc>
          <w:tcPr>
            <w:tcW w:w="85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社会保障和就业支出</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7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52,031.40</w:t>
            </w:r>
          </w:p>
        </w:tc>
        <w:tc>
          <w:tcPr>
            <w:tcW w:w="113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52,031.40</w:t>
            </w:r>
          </w:p>
        </w:tc>
        <w:tc>
          <w:tcPr>
            <w:tcW w:w="71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52,031.40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52,031.40</w:t>
            </w:r>
          </w:p>
        </w:tc>
        <w:tc>
          <w:tcPr>
            <w:tcW w:w="6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965"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5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81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20805</w:t>
            </w:r>
          </w:p>
        </w:tc>
        <w:tc>
          <w:tcPr>
            <w:tcW w:w="85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行政事业单位离退休</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7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49,440.00</w:t>
            </w:r>
          </w:p>
        </w:tc>
        <w:tc>
          <w:tcPr>
            <w:tcW w:w="113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49,440.00</w:t>
            </w:r>
          </w:p>
        </w:tc>
        <w:tc>
          <w:tcPr>
            <w:tcW w:w="71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49,440.00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49,440.00</w:t>
            </w:r>
          </w:p>
        </w:tc>
        <w:tc>
          <w:tcPr>
            <w:tcW w:w="6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965"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5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81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2080504</w:t>
            </w:r>
          </w:p>
        </w:tc>
        <w:tc>
          <w:tcPr>
            <w:tcW w:w="85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未归口管理的行政单位离退休</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7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49,440.00</w:t>
            </w:r>
          </w:p>
        </w:tc>
        <w:tc>
          <w:tcPr>
            <w:tcW w:w="113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49,440.00</w:t>
            </w:r>
          </w:p>
        </w:tc>
        <w:tc>
          <w:tcPr>
            <w:tcW w:w="71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49,440.00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49,440.00</w:t>
            </w:r>
          </w:p>
        </w:tc>
        <w:tc>
          <w:tcPr>
            <w:tcW w:w="6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965"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5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812" w:type="dxa"/>
            <w:gridSpan w:val="5"/>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20899</w:t>
            </w:r>
          </w:p>
        </w:tc>
        <w:tc>
          <w:tcPr>
            <w:tcW w:w="850" w:type="dxa"/>
            <w:gridSpan w:val="2"/>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其他社会保障和就业支出</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71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2,591.40</w:t>
            </w:r>
          </w:p>
        </w:tc>
        <w:tc>
          <w:tcPr>
            <w:tcW w:w="113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2,591.40</w:t>
            </w:r>
          </w:p>
        </w:tc>
        <w:tc>
          <w:tcPr>
            <w:tcW w:w="71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2,591.40</w:t>
            </w:r>
          </w:p>
        </w:tc>
        <w:tc>
          <w:tcPr>
            <w:tcW w:w="113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2,591.40</w:t>
            </w:r>
          </w:p>
        </w:tc>
        <w:tc>
          <w:tcPr>
            <w:tcW w:w="681"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965" w:type="dxa"/>
            <w:gridSpan w:val="4"/>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5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812" w:type="dxa"/>
            <w:gridSpan w:val="5"/>
            <w:tcBorders>
              <w:top w:val="single" w:color="000000" w:sz="4" w:space="0"/>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2089901</w:t>
            </w:r>
          </w:p>
        </w:tc>
        <w:tc>
          <w:tcPr>
            <w:tcW w:w="850" w:type="dxa"/>
            <w:gridSpan w:val="2"/>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其他社会保障和就业支出</w:t>
            </w:r>
          </w:p>
        </w:tc>
        <w:tc>
          <w:tcPr>
            <w:tcW w:w="113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71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2,591.40</w:t>
            </w:r>
          </w:p>
        </w:tc>
        <w:tc>
          <w:tcPr>
            <w:tcW w:w="113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2,591.40</w:t>
            </w:r>
          </w:p>
        </w:tc>
        <w:tc>
          <w:tcPr>
            <w:tcW w:w="713"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2,591.40</w:t>
            </w:r>
          </w:p>
        </w:tc>
        <w:tc>
          <w:tcPr>
            <w:tcW w:w="1133"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2,591.40</w:t>
            </w:r>
          </w:p>
        </w:tc>
        <w:tc>
          <w:tcPr>
            <w:tcW w:w="681"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965" w:type="dxa"/>
            <w:gridSpan w:val="4"/>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56"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8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医疗卫生与计划生育支出</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12,957.00</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12,957.00</w:t>
            </w:r>
          </w:p>
        </w:tc>
        <w:tc>
          <w:tcPr>
            <w:tcW w:w="7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12,957.00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12,957.00</w:t>
            </w:r>
          </w:p>
        </w:tc>
        <w:tc>
          <w:tcPr>
            <w:tcW w:w="6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9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56"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8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21005</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医疗保障</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12,957.00</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12,957.00</w:t>
            </w:r>
          </w:p>
        </w:tc>
        <w:tc>
          <w:tcPr>
            <w:tcW w:w="7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12,957.00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12,957.00</w:t>
            </w:r>
          </w:p>
        </w:tc>
        <w:tc>
          <w:tcPr>
            <w:tcW w:w="6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9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56"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8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2100503</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公务员医疗补助</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12,957.00</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12,957.00</w:t>
            </w:r>
          </w:p>
        </w:tc>
        <w:tc>
          <w:tcPr>
            <w:tcW w:w="7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12,957.00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12,957.00</w:t>
            </w:r>
          </w:p>
        </w:tc>
        <w:tc>
          <w:tcPr>
            <w:tcW w:w="6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9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56"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8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住房保障支出</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37,328.00</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37,328.00</w:t>
            </w:r>
          </w:p>
        </w:tc>
        <w:tc>
          <w:tcPr>
            <w:tcW w:w="7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37,328.00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37,328.00</w:t>
            </w:r>
          </w:p>
        </w:tc>
        <w:tc>
          <w:tcPr>
            <w:tcW w:w="6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9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56"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8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22102</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住房改革支出</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37,328.00</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37,328.00</w:t>
            </w:r>
          </w:p>
        </w:tc>
        <w:tc>
          <w:tcPr>
            <w:tcW w:w="7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37,328.00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37,328.00</w:t>
            </w:r>
          </w:p>
        </w:tc>
        <w:tc>
          <w:tcPr>
            <w:tcW w:w="6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9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56"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8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2210201</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住房公积金</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37,328.00</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37,328.00</w:t>
            </w:r>
          </w:p>
        </w:tc>
        <w:tc>
          <w:tcPr>
            <w:tcW w:w="7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37,328.00</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37,328.00</w:t>
            </w:r>
          </w:p>
        </w:tc>
        <w:tc>
          <w:tcPr>
            <w:tcW w:w="6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9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56"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81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85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7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13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68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96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1056" w:type="dxa"/>
            <w:gridSpan w:val="2"/>
            <w:tcBorders>
              <w:top w:val="nil"/>
              <w:left w:val="single" w:color="auto" w:sz="4" w:space="0"/>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17"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0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715" w:type="dxa"/>
            <w:gridSpan w:val="29"/>
            <w:tcBorders>
              <w:top w:val="nil"/>
              <w:left w:val="single" w:color="000000" w:sz="8" w:space="0"/>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注：1.本表依据《一般公共预算财政拨款收入支出决算表》（财决07表）进行批复。</w:t>
            </w:r>
          </w:p>
        </w:tc>
      </w:tr>
      <w:tr>
        <w:tblPrEx>
          <w:tblLayout w:type="fixed"/>
          <w:tblCellMar>
            <w:top w:w="0" w:type="dxa"/>
            <w:left w:w="108" w:type="dxa"/>
            <w:bottom w:w="0" w:type="dxa"/>
            <w:right w:w="108" w:type="dxa"/>
          </w:tblCellMar>
        </w:tblPrEx>
        <w:trPr>
          <w:trHeight w:val="308" w:hRule="atLeast"/>
        </w:trPr>
        <w:tc>
          <w:tcPr>
            <w:tcW w:w="13715" w:type="dxa"/>
            <w:gridSpan w:val="29"/>
            <w:tcBorders>
              <w:top w:val="nil"/>
              <w:left w:val="single" w:color="000000" w:sz="8" w:space="0"/>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2.本表批复到项级科目。</w:t>
            </w:r>
          </w:p>
        </w:tc>
      </w:tr>
      <w:tr>
        <w:tblPrEx>
          <w:tblLayout w:type="fixed"/>
          <w:tblCellMar>
            <w:top w:w="0" w:type="dxa"/>
            <w:left w:w="108" w:type="dxa"/>
            <w:bottom w:w="0" w:type="dxa"/>
            <w:right w:w="108" w:type="dxa"/>
          </w:tblCellMar>
        </w:tblPrEx>
        <w:trPr>
          <w:trHeight w:val="308" w:hRule="atLeast"/>
        </w:trPr>
        <w:tc>
          <w:tcPr>
            <w:tcW w:w="13715" w:type="dxa"/>
            <w:gridSpan w:val="29"/>
            <w:tcBorders>
              <w:top w:val="nil"/>
              <w:left w:val="single" w:color="000000" w:sz="8" w:space="0"/>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3.本表以“万元”为金额单位（保留两位小数）。</w:t>
            </w:r>
          </w:p>
        </w:tc>
      </w:tr>
    </w:tbl>
    <w:p>
      <w:pPr>
        <w:spacing w:line="580" w:lineRule="exact"/>
      </w:pPr>
      <w:r>
        <w:rPr/>
        <w:br w:type="textWrapping" w:clear="all"/>
      </w:r>
    </w:p>
    <w:p>
      <w:pPr>
        <w:spacing w:line="580" w:lineRule="exact"/>
      </w:pPr>
    </w:p>
    <w:p>
      <w:pPr>
        <w:spacing w:line="580" w:lineRule="exact"/>
      </w:pPr>
    </w:p>
    <w:tbl>
      <w:tblPr>
        <w:tblStyle w:val="7"/>
        <w:tblW w:w="15450" w:type="dxa"/>
        <w:tblInd w:w="95" w:type="dxa"/>
        <w:tblLayout w:type="fixed"/>
        <w:tblCellMar>
          <w:top w:w="0" w:type="dxa"/>
          <w:left w:w="108" w:type="dxa"/>
          <w:bottom w:w="0" w:type="dxa"/>
          <w:right w:w="108" w:type="dxa"/>
        </w:tblCellMar>
      </w:tblPr>
      <w:tblGrid>
        <w:gridCol w:w="766"/>
        <w:gridCol w:w="3075"/>
        <w:gridCol w:w="251"/>
        <w:gridCol w:w="1720"/>
        <w:gridCol w:w="766"/>
        <w:gridCol w:w="1940"/>
        <w:gridCol w:w="340"/>
        <w:gridCol w:w="1361"/>
        <w:gridCol w:w="299"/>
        <w:gridCol w:w="766"/>
        <w:gridCol w:w="2196"/>
        <w:gridCol w:w="470"/>
        <w:gridCol w:w="1500"/>
      </w:tblGrid>
      <w:tr>
        <w:tblPrEx>
          <w:tblLayout w:type="fixed"/>
          <w:tblCellMar>
            <w:top w:w="0" w:type="dxa"/>
            <w:left w:w="108" w:type="dxa"/>
            <w:bottom w:w="0" w:type="dxa"/>
            <w:right w:w="108" w:type="dxa"/>
          </w:tblCellMar>
        </w:tblPrEx>
        <w:trPr>
          <w:trHeight w:val="390" w:hRule="atLeast"/>
        </w:trPr>
        <w:tc>
          <w:tcPr>
            <w:tcW w:w="15450" w:type="dxa"/>
            <w:gridSpan w:val="13"/>
            <w:tcBorders>
              <w:top w:val="nil"/>
              <w:left w:val="nil"/>
              <w:bottom w:val="nil"/>
              <w:right w:val="nil"/>
            </w:tcBorders>
            <w:shd w:val="clear" w:color="auto" w:fill="auto"/>
            <w:vAlign w:val="bottom"/>
          </w:tcPr>
          <w:p>
            <w:pPr>
              <w:widowControl/>
              <w:jc w:val="center"/>
              <w:rPr>
                <w:rFonts w:hAnsi="宋体" w:cs="Arial" w:asciiTheme="minorHAnsi"/>
                <w:b/>
                <w:color w:val="000000"/>
                <w:kern w:val="0"/>
                <w:sz w:val="44"/>
                <w:szCs w:val="44"/>
              </w:rPr>
            </w:pPr>
          </w:p>
        </w:tc>
      </w:tr>
      <w:tr>
        <w:tblPrEx>
          <w:tblLayout w:type="fixed"/>
          <w:tblCellMar>
            <w:top w:w="0" w:type="dxa"/>
            <w:left w:w="108" w:type="dxa"/>
            <w:bottom w:w="0" w:type="dxa"/>
            <w:right w:w="108" w:type="dxa"/>
          </w:tblCellMar>
        </w:tblPrEx>
        <w:trPr>
          <w:trHeight w:val="390" w:hRule="atLeast"/>
        </w:trPr>
        <w:tc>
          <w:tcPr>
            <w:tcW w:w="15450" w:type="dxa"/>
            <w:gridSpan w:val="13"/>
            <w:tcBorders>
              <w:top w:val="nil"/>
              <w:left w:val="nil"/>
              <w:bottom w:val="nil"/>
              <w:right w:val="nil"/>
            </w:tcBorders>
            <w:shd w:val="clear" w:color="auto" w:fill="auto"/>
            <w:vAlign w:val="bottom"/>
          </w:tcPr>
          <w:p>
            <w:pPr>
              <w:widowControl/>
              <w:jc w:val="center"/>
              <w:rPr>
                <w:rFonts w:hAnsi="宋体" w:cs="Arial" w:asciiTheme="minorHAnsi"/>
                <w:b/>
                <w:color w:val="000000"/>
                <w:kern w:val="0"/>
                <w:sz w:val="44"/>
                <w:szCs w:val="44"/>
              </w:rPr>
            </w:pPr>
          </w:p>
          <w:p>
            <w:pPr>
              <w:widowControl/>
              <w:jc w:val="center"/>
              <w:rPr>
                <w:rFonts w:hAnsi="宋体" w:cs="Arial" w:asciiTheme="minorHAnsi"/>
                <w:b/>
                <w:color w:val="000000"/>
                <w:kern w:val="0"/>
                <w:sz w:val="44"/>
                <w:szCs w:val="44"/>
              </w:rPr>
            </w:pPr>
          </w:p>
          <w:p>
            <w:pPr>
              <w:widowControl/>
              <w:jc w:val="center"/>
              <w:rPr>
                <w:rFonts w:hAnsi="宋体" w:cs="Arial" w:asciiTheme="minorHAnsi"/>
                <w:b/>
                <w:color w:val="000000"/>
                <w:kern w:val="0"/>
                <w:sz w:val="44"/>
                <w:szCs w:val="44"/>
              </w:rPr>
            </w:pPr>
            <w:bookmarkStart w:id="0" w:name="_GoBack"/>
            <w:bookmarkEnd w:id="0"/>
          </w:p>
          <w:p>
            <w:pPr>
              <w:widowControl/>
              <w:jc w:val="center"/>
              <w:rPr>
                <w:rFonts w:hAnsi="宋体" w:cs="Arial" w:asciiTheme="minorHAnsi"/>
                <w:b/>
                <w:color w:val="000000"/>
                <w:kern w:val="0"/>
                <w:sz w:val="44"/>
                <w:szCs w:val="44"/>
              </w:rPr>
            </w:pPr>
          </w:p>
          <w:p>
            <w:pPr>
              <w:widowControl/>
              <w:jc w:val="center"/>
              <w:rPr>
                <w:rFonts w:hAnsi="宋体" w:cs="Arial" w:asciiTheme="minorHAnsi"/>
                <w:b/>
                <w:color w:val="000000"/>
                <w:kern w:val="0"/>
                <w:sz w:val="44"/>
                <w:szCs w:val="44"/>
              </w:rPr>
            </w:pPr>
          </w:p>
          <w:p>
            <w:pPr>
              <w:widowControl/>
              <w:jc w:val="center"/>
              <w:rPr>
                <w:rFonts w:hAnsi="宋体" w:cs="Arial" w:asciiTheme="minorHAnsi"/>
                <w:b/>
                <w:color w:val="000000"/>
                <w:kern w:val="0"/>
                <w:sz w:val="44"/>
                <w:szCs w:val="44"/>
              </w:rPr>
            </w:pPr>
          </w:p>
          <w:p>
            <w:pPr>
              <w:widowControl/>
              <w:jc w:val="center"/>
              <w:rPr>
                <w:rFonts w:cs="Arial" w:asciiTheme="minorHAnsi" w:hAnsiTheme="minorHAnsi"/>
                <w:b/>
                <w:color w:val="000000"/>
                <w:kern w:val="0"/>
                <w:sz w:val="44"/>
                <w:szCs w:val="44"/>
              </w:rPr>
            </w:pPr>
            <w:r>
              <w:rPr>
                <w:rFonts w:hAnsi="宋体" w:cs="Arial" w:asciiTheme="minorHAnsi"/>
                <w:b/>
                <w:color w:val="000000"/>
                <w:kern w:val="0"/>
                <w:sz w:val="44"/>
                <w:szCs w:val="44"/>
              </w:rPr>
              <w:t>一般公共预算财政拨款基本支出决算批复表</w:t>
            </w:r>
          </w:p>
        </w:tc>
      </w:tr>
      <w:tr>
        <w:tblPrEx>
          <w:tblLayout w:type="fixed"/>
          <w:tblCellMar>
            <w:top w:w="0" w:type="dxa"/>
            <w:left w:w="108" w:type="dxa"/>
            <w:bottom w:w="0" w:type="dxa"/>
            <w:right w:w="108" w:type="dxa"/>
          </w:tblCellMar>
        </w:tblPrEx>
        <w:trPr>
          <w:trHeight w:val="255" w:hRule="atLeast"/>
        </w:trPr>
        <w:tc>
          <w:tcPr>
            <w:tcW w:w="76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32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8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6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6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财决批复06表</w:t>
            </w:r>
          </w:p>
        </w:tc>
      </w:tr>
      <w:tr>
        <w:tblPrEx>
          <w:tblLayout w:type="fixed"/>
          <w:tblCellMar>
            <w:top w:w="0" w:type="dxa"/>
            <w:left w:w="108" w:type="dxa"/>
            <w:bottom w:w="0" w:type="dxa"/>
            <w:right w:w="108" w:type="dxa"/>
          </w:tblCellMar>
        </w:tblPrEx>
        <w:trPr>
          <w:trHeight w:val="255" w:hRule="atLeast"/>
        </w:trPr>
        <w:tc>
          <w:tcPr>
            <w:tcW w:w="5812"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部门：宁夏青铜峡市文学艺术界联合会（本级）</w:t>
            </w:r>
          </w:p>
        </w:tc>
        <w:tc>
          <w:tcPr>
            <w:tcW w:w="76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8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6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66"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0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金额单位：元</w:t>
            </w:r>
          </w:p>
        </w:tc>
      </w:tr>
      <w:tr>
        <w:tblPrEx>
          <w:tblLayout w:type="fixed"/>
          <w:tblCellMar>
            <w:top w:w="0" w:type="dxa"/>
            <w:left w:w="108" w:type="dxa"/>
            <w:bottom w:w="0" w:type="dxa"/>
            <w:right w:w="108" w:type="dxa"/>
          </w:tblCellMar>
        </w:tblPrEx>
        <w:trPr>
          <w:trHeight w:val="308" w:hRule="atLeast"/>
        </w:trPr>
        <w:tc>
          <w:tcPr>
            <w:tcW w:w="5812" w:type="dxa"/>
            <w:gridSpan w:val="4"/>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9638" w:type="dxa"/>
            <w:gridSpan w:val="9"/>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Layout w:type="fixed"/>
          <w:tblCellMar>
            <w:top w:w="0" w:type="dxa"/>
            <w:left w:w="108" w:type="dxa"/>
            <w:bottom w:w="0" w:type="dxa"/>
            <w:right w:w="108" w:type="dxa"/>
          </w:tblCellMar>
        </w:tblPrEx>
        <w:trPr>
          <w:trHeight w:val="312" w:hRule="atLeast"/>
        </w:trPr>
        <w:tc>
          <w:tcPr>
            <w:tcW w:w="766" w:type="dxa"/>
            <w:vMerge w:val="restart"/>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3075"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71"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76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194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701"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065"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219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970" w:type="dxa"/>
            <w:gridSpan w:val="2"/>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Layout w:type="fixed"/>
          <w:tblCellMar>
            <w:top w:w="0" w:type="dxa"/>
            <w:left w:w="108" w:type="dxa"/>
            <w:bottom w:w="0" w:type="dxa"/>
            <w:right w:w="108" w:type="dxa"/>
          </w:tblCellMar>
        </w:tblPrEx>
        <w:trPr>
          <w:trHeight w:val="312" w:hRule="atLeast"/>
        </w:trPr>
        <w:tc>
          <w:tcPr>
            <w:tcW w:w="76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7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7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1"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65"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9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70" w:type="dxa"/>
            <w:gridSpan w:val="2"/>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07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97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466,285.76</w:t>
            </w:r>
          </w:p>
        </w:tc>
        <w:tc>
          <w:tcPr>
            <w:tcW w:w="76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194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171,891.92</w:t>
            </w:r>
          </w:p>
        </w:tc>
        <w:tc>
          <w:tcPr>
            <w:tcW w:w="1065"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219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其他资本性支出</w:t>
            </w:r>
          </w:p>
        </w:tc>
        <w:tc>
          <w:tcPr>
            <w:tcW w:w="19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30101</w:t>
            </w:r>
          </w:p>
        </w:tc>
        <w:tc>
          <w:tcPr>
            <w:tcW w:w="307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基本工资</w:t>
            </w:r>
          </w:p>
        </w:tc>
        <w:tc>
          <w:tcPr>
            <w:tcW w:w="197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161,046.00</w:t>
            </w:r>
          </w:p>
        </w:tc>
        <w:tc>
          <w:tcPr>
            <w:tcW w:w="76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194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办公费</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58,170.20</w:t>
            </w:r>
          </w:p>
        </w:tc>
        <w:tc>
          <w:tcPr>
            <w:tcW w:w="1065"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31001</w:t>
            </w:r>
          </w:p>
        </w:tc>
        <w:tc>
          <w:tcPr>
            <w:tcW w:w="219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房屋建筑物购建</w:t>
            </w:r>
          </w:p>
        </w:tc>
        <w:tc>
          <w:tcPr>
            <w:tcW w:w="19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30102</w:t>
            </w:r>
          </w:p>
        </w:tc>
        <w:tc>
          <w:tcPr>
            <w:tcW w:w="307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津贴补贴</w:t>
            </w:r>
          </w:p>
        </w:tc>
        <w:tc>
          <w:tcPr>
            <w:tcW w:w="197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144,079.00</w:t>
            </w:r>
          </w:p>
        </w:tc>
        <w:tc>
          <w:tcPr>
            <w:tcW w:w="76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194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印刷费</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35,520.00</w:t>
            </w:r>
          </w:p>
        </w:tc>
        <w:tc>
          <w:tcPr>
            <w:tcW w:w="1065"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31002</w:t>
            </w:r>
          </w:p>
        </w:tc>
        <w:tc>
          <w:tcPr>
            <w:tcW w:w="219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办公设备购置</w:t>
            </w:r>
          </w:p>
        </w:tc>
        <w:tc>
          <w:tcPr>
            <w:tcW w:w="19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30103</w:t>
            </w:r>
          </w:p>
        </w:tc>
        <w:tc>
          <w:tcPr>
            <w:tcW w:w="307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w:t>
            </w:r>
          </w:p>
        </w:tc>
        <w:tc>
          <w:tcPr>
            <w:tcW w:w="197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92,549.00</w:t>
            </w:r>
          </w:p>
        </w:tc>
        <w:tc>
          <w:tcPr>
            <w:tcW w:w="76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30203</w:t>
            </w:r>
          </w:p>
        </w:tc>
        <w:tc>
          <w:tcPr>
            <w:tcW w:w="194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咨询费</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31003</w:t>
            </w:r>
          </w:p>
        </w:tc>
        <w:tc>
          <w:tcPr>
            <w:tcW w:w="219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专用设备购置</w:t>
            </w:r>
          </w:p>
        </w:tc>
        <w:tc>
          <w:tcPr>
            <w:tcW w:w="19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30104</w:t>
            </w:r>
          </w:p>
        </w:tc>
        <w:tc>
          <w:tcPr>
            <w:tcW w:w="307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其他社会保障缴费</w:t>
            </w:r>
          </w:p>
        </w:tc>
        <w:tc>
          <w:tcPr>
            <w:tcW w:w="197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36,998.76</w:t>
            </w:r>
          </w:p>
        </w:tc>
        <w:tc>
          <w:tcPr>
            <w:tcW w:w="76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30204</w:t>
            </w:r>
          </w:p>
        </w:tc>
        <w:tc>
          <w:tcPr>
            <w:tcW w:w="194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手续费</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31005</w:t>
            </w:r>
          </w:p>
        </w:tc>
        <w:tc>
          <w:tcPr>
            <w:tcW w:w="219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基础设施建设</w:t>
            </w:r>
          </w:p>
        </w:tc>
        <w:tc>
          <w:tcPr>
            <w:tcW w:w="19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30106</w:t>
            </w:r>
          </w:p>
        </w:tc>
        <w:tc>
          <w:tcPr>
            <w:tcW w:w="307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伙食补助费</w:t>
            </w:r>
          </w:p>
        </w:tc>
        <w:tc>
          <w:tcPr>
            <w:tcW w:w="197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30205</w:t>
            </w:r>
          </w:p>
        </w:tc>
        <w:tc>
          <w:tcPr>
            <w:tcW w:w="194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水费</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31006</w:t>
            </w:r>
          </w:p>
        </w:tc>
        <w:tc>
          <w:tcPr>
            <w:tcW w:w="219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大型修缮</w:t>
            </w:r>
          </w:p>
        </w:tc>
        <w:tc>
          <w:tcPr>
            <w:tcW w:w="19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30107</w:t>
            </w:r>
          </w:p>
        </w:tc>
        <w:tc>
          <w:tcPr>
            <w:tcW w:w="307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绩效工资</w:t>
            </w:r>
          </w:p>
        </w:tc>
        <w:tc>
          <w:tcPr>
            <w:tcW w:w="197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30206</w:t>
            </w:r>
          </w:p>
        </w:tc>
        <w:tc>
          <w:tcPr>
            <w:tcW w:w="194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电费</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31007</w:t>
            </w:r>
          </w:p>
        </w:tc>
        <w:tc>
          <w:tcPr>
            <w:tcW w:w="219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信息网络及软件购置更新</w:t>
            </w:r>
          </w:p>
        </w:tc>
        <w:tc>
          <w:tcPr>
            <w:tcW w:w="19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30108</w:t>
            </w:r>
          </w:p>
        </w:tc>
        <w:tc>
          <w:tcPr>
            <w:tcW w:w="307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w:t>
            </w:r>
          </w:p>
        </w:tc>
        <w:tc>
          <w:tcPr>
            <w:tcW w:w="197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30207</w:t>
            </w:r>
          </w:p>
        </w:tc>
        <w:tc>
          <w:tcPr>
            <w:tcW w:w="194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邮电费</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4,618.72</w:t>
            </w:r>
          </w:p>
        </w:tc>
        <w:tc>
          <w:tcPr>
            <w:tcW w:w="1065"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31008</w:t>
            </w:r>
          </w:p>
        </w:tc>
        <w:tc>
          <w:tcPr>
            <w:tcW w:w="219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物资储备</w:t>
            </w:r>
          </w:p>
        </w:tc>
        <w:tc>
          <w:tcPr>
            <w:tcW w:w="19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30109</w:t>
            </w:r>
          </w:p>
        </w:tc>
        <w:tc>
          <w:tcPr>
            <w:tcW w:w="307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职业年金缴费</w:t>
            </w:r>
          </w:p>
        </w:tc>
        <w:tc>
          <w:tcPr>
            <w:tcW w:w="197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30208</w:t>
            </w:r>
          </w:p>
        </w:tc>
        <w:tc>
          <w:tcPr>
            <w:tcW w:w="194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取暖费</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31009</w:t>
            </w:r>
          </w:p>
        </w:tc>
        <w:tc>
          <w:tcPr>
            <w:tcW w:w="219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土地补偿</w:t>
            </w:r>
          </w:p>
        </w:tc>
        <w:tc>
          <w:tcPr>
            <w:tcW w:w="19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30199</w:t>
            </w:r>
          </w:p>
        </w:tc>
        <w:tc>
          <w:tcPr>
            <w:tcW w:w="307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其他工资福利支出</w:t>
            </w:r>
          </w:p>
        </w:tc>
        <w:tc>
          <w:tcPr>
            <w:tcW w:w="197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31,613.00</w:t>
            </w:r>
          </w:p>
        </w:tc>
        <w:tc>
          <w:tcPr>
            <w:tcW w:w="76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30209</w:t>
            </w:r>
          </w:p>
        </w:tc>
        <w:tc>
          <w:tcPr>
            <w:tcW w:w="194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物业管理费</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31010</w:t>
            </w:r>
          </w:p>
        </w:tc>
        <w:tc>
          <w:tcPr>
            <w:tcW w:w="219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安置补助</w:t>
            </w:r>
          </w:p>
        </w:tc>
        <w:tc>
          <w:tcPr>
            <w:tcW w:w="19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w:t>
            </w:r>
          </w:p>
        </w:tc>
        <w:tc>
          <w:tcPr>
            <w:tcW w:w="307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对个人和家庭的补助</w:t>
            </w:r>
          </w:p>
        </w:tc>
        <w:tc>
          <w:tcPr>
            <w:tcW w:w="197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112,612.00</w:t>
            </w:r>
          </w:p>
        </w:tc>
        <w:tc>
          <w:tcPr>
            <w:tcW w:w="76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30211</w:t>
            </w:r>
          </w:p>
        </w:tc>
        <w:tc>
          <w:tcPr>
            <w:tcW w:w="194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差旅费</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12,344.00</w:t>
            </w:r>
          </w:p>
        </w:tc>
        <w:tc>
          <w:tcPr>
            <w:tcW w:w="1065"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31011</w:t>
            </w:r>
          </w:p>
        </w:tc>
        <w:tc>
          <w:tcPr>
            <w:tcW w:w="219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地上附着物和青苗补偿</w:t>
            </w:r>
          </w:p>
        </w:tc>
        <w:tc>
          <w:tcPr>
            <w:tcW w:w="19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30301</w:t>
            </w:r>
          </w:p>
        </w:tc>
        <w:tc>
          <w:tcPr>
            <w:tcW w:w="307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离休费</w:t>
            </w:r>
          </w:p>
        </w:tc>
        <w:tc>
          <w:tcPr>
            <w:tcW w:w="197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30212</w:t>
            </w:r>
          </w:p>
        </w:tc>
        <w:tc>
          <w:tcPr>
            <w:tcW w:w="194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因公出国（境）费用</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31012</w:t>
            </w:r>
          </w:p>
        </w:tc>
        <w:tc>
          <w:tcPr>
            <w:tcW w:w="219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拆迁补偿</w:t>
            </w:r>
          </w:p>
        </w:tc>
        <w:tc>
          <w:tcPr>
            <w:tcW w:w="19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30302</w:t>
            </w:r>
          </w:p>
        </w:tc>
        <w:tc>
          <w:tcPr>
            <w:tcW w:w="307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退休费</w:t>
            </w:r>
          </w:p>
        </w:tc>
        <w:tc>
          <w:tcPr>
            <w:tcW w:w="197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49,440.00</w:t>
            </w:r>
          </w:p>
        </w:tc>
        <w:tc>
          <w:tcPr>
            <w:tcW w:w="76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30213</w:t>
            </w:r>
          </w:p>
        </w:tc>
        <w:tc>
          <w:tcPr>
            <w:tcW w:w="194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维修(护)费</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31013</w:t>
            </w:r>
          </w:p>
        </w:tc>
        <w:tc>
          <w:tcPr>
            <w:tcW w:w="219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公务用车购置</w:t>
            </w:r>
          </w:p>
        </w:tc>
        <w:tc>
          <w:tcPr>
            <w:tcW w:w="19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307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退职（役）费</w:t>
            </w:r>
          </w:p>
        </w:tc>
        <w:tc>
          <w:tcPr>
            <w:tcW w:w="197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30214</w:t>
            </w:r>
          </w:p>
        </w:tc>
        <w:tc>
          <w:tcPr>
            <w:tcW w:w="194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租赁费</w:t>
            </w:r>
          </w:p>
        </w:tc>
        <w:tc>
          <w:tcPr>
            <w:tcW w:w="1701"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31019</w:t>
            </w:r>
          </w:p>
        </w:tc>
        <w:tc>
          <w:tcPr>
            <w:tcW w:w="219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其他交通工具购置</w:t>
            </w:r>
          </w:p>
        </w:tc>
        <w:tc>
          <w:tcPr>
            <w:tcW w:w="197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auto"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3075" w:type="dxa"/>
            <w:tcBorders>
              <w:top w:val="nil"/>
              <w:left w:val="nil"/>
              <w:bottom w:val="single" w:color="auto"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抚恤金</w:t>
            </w:r>
          </w:p>
        </w:tc>
        <w:tc>
          <w:tcPr>
            <w:tcW w:w="1971"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nil"/>
              <w:left w:val="nil"/>
              <w:bottom w:val="single" w:color="auto"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30215</w:t>
            </w:r>
          </w:p>
        </w:tc>
        <w:tc>
          <w:tcPr>
            <w:tcW w:w="1940" w:type="dxa"/>
            <w:tcBorders>
              <w:top w:val="nil"/>
              <w:left w:val="nil"/>
              <w:bottom w:val="single" w:color="auto"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会议费</w:t>
            </w:r>
          </w:p>
        </w:tc>
        <w:tc>
          <w:tcPr>
            <w:tcW w:w="1701"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4,720.00</w:t>
            </w:r>
          </w:p>
        </w:tc>
        <w:tc>
          <w:tcPr>
            <w:tcW w:w="1065" w:type="dxa"/>
            <w:gridSpan w:val="2"/>
            <w:tcBorders>
              <w:top w:val="nil"/>
              <w:left w:val="nil"/>
              <w:bottom w:val="single" w:color="auto"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31020</w:t>
            </w:r>
          </w:p>
        </w:tc>
        <w:tc>
          <w:tcPr>
            <w:tcW w:w="2196" w:type="dxa"/>
            <w:tcBorders>
              <w:top w:val="nil"/>
              <w:left w:val="nil"/>
              <w:bottom w:val="single" w:color="auto"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产权参股</w:t>
            </w:r>
          </w:p>
        </w:tc>
        <w:tc>
          <w:tcPr>
            <w:tcW w:w="1970"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3075"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生活补助</w:t>
            </w:r>
          </w:p>
        </w:tc>
        <w:tc>
          <w:tcPr>
            <w:tcW w:w="1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30216</w:t>
            </w:r>
          </w:p>
        </w:tc>
        <w:tc>
          <w:tcPr>
            <w:tcW w:w="1940"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培训费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31099</w:t>
            </w:r>
          </w:p>
        </w:tc>
        <w:tc>
          <w:tcPr>
            <w:tcW w:w="219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其他资本性支出</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3075"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救济费</w:t>
            </w:r>
          </w:p>
        </w:tc>
        <w:tc>
          <w:tcPr>
            <w:tcW w:w="1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30217</w:t>
            </w:r>
          </w:p>
        </w:tc>
        <w:tc>
          <w:tcPr>
            <w:tcW w:w="1940"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公务接待费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7,054.00</w:t>
            </w:r>
          </w:p>
        </w:tc>
        <w:tc>
          <w:tcPr>
            <w:tcW w:w="1065" w:type="dxa"/>
            <w:gridSpan w:val="2"/>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304</w:t>
            </w:r>
          </w:p>
        </w:tc>
        <w:tc>
          <w:tcPr>
            <w:tcW w:w="219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对企事业单位的补贴</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38" w:hRule="atLeast"/>
        </w:trPr>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3075"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医疗费</w:t>
            </w:r>
          </w:p>
        </w:tc>
        <w:tc>
          <w:tcPr>
            <w:tcW w:w="1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30218</w:t>
            </w:r>
          </w:p>
        </w:tc>
        <w:tc>
          <w:tcPr>
            <w:tcW w:w="1940"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专用材料费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30401</w:t>
            </w:r>
          </w:p>
        </w:tc>
        <w:tc>
          <w:tcPr>
            <w:tcW w:w="219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企业政策性补贴</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3075"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助学金</w:t>
            </w:r>
          </w:p>
        </w:tc>
        <w:tc>
          <w:tcPr>
            <w:tcW w:w="1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30224</w:t>
            </w:r>
          </w:p>
        </w:tc>
        <w:tc>
          <w:tcPr>
            <w:tcW w:w="1940"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被装购置费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30402</w:t>
            </w:r>
          </w:p>
        </w:tc>
        <w:tc>
          <w:tcPr>
            <w:tcW w:w="219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事业单位补贴</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3075"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奖励金</w:t>
            </w:r>
          </w:p>
        </w:tc>
        <w:tc>
          <w:tcPr>
            <w:tcW w:w="1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30225</w:t>
            </w:r>
          </w:p>
        </w:tc>
        <w:tc>
          <w:tcPr>
            <w:tcW w:w="1940"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专用燃料费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30403</w:t>
            </w:r>
          </w:p>
        </w:tc>
        <w:tc>
          <w:tcPr>
            <w:tcW w:w="219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财政贴息</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30310</w:t>
            </w:r>
          </w:p>
        </w:tc>
        <w:tc>
          <w:tcPr>
            <w:tcW w:w="3075"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生产补贴</w:t>
            </w:r>
          </w:p>
        </w:tc>
        <w:tc>
          <w:tcPr>
            <w:tcW w:w="1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30226</w:t>
            </w:r>
          </w:p>
        </w:tc>
        <w:tc>
          <w:tcPr>
            <w:tcW w:w="1940"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劳务费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42,300.00</w:t>
            </w:r>
          </w:p>
        </w:tc>
        <w:tc>
          <w:tcPr>
            <w:tcW w:w="1065" w:type="dxa"/>
            <w:gridSpan w:val="2"/>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30499</w:t>
            </w:r>
          </w:p>
        </w:tc>
        <w:tc>
          <w:tcPr>
            <w:tcW w:w="219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其他对企事业单位的补贴</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30311</w:t>
            </w:r>
          </w:p>
        </w:tc>
        <w:tc>
          <w:tcPr>
            <w:tcW w:w="3075"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37,328.00</w:t>
            </w:r>
          </w:p>
        </w:tc>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30227</w:t>
            </w:r>
          </w:p>
        </w:tc>
        <w:tc>
          <w:tcPr>
            <w:tcW w:w="1940"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委托业务费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w:t>
            </w:r>
          </w:p>
        </w:tc>
        <w:tc>
          <w:tcPr>
            <w:tcW w:w="219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债务利息支出</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30312</w:t>
            </w:r>
          </w:p>
        </w:tc>
        <w:tc>
          <w:tcPr>
            <w:tcW w:w="3075"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提租补贴</w:t>
            </w:r>
          </w:p>
        </w:tc>
        <w:tc>
          <w:tcPr>
            <w:tcW w:w="1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30228</w:t>
            </w:r>
          </w:p>
        </w:tc>
        <w:tc>
          <w:tcPr>
            <w:tcW w:w="1940"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工会经费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30701</w:t>
            </w:r>
          </w:p>
        </w:tc>
        <w:tc>
          <w:tcPr>
            <w:tcW w:w="219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国内债务付息</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30313</w:t>
            </w:r>
          </w:p>
        </w:tc>
        <w:tc>
          <w:tcPr>
            <w:tcW w:w="3075"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购房补贴</w:t>
            </w:r>
          </w:p>
        </w:tc>
        <w:tc>
          <w:tcPr>
            <w:tcW w:w="1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30229</w:t>
            </w:r>
          </w:p>
        </w:tc>
        <w:tc>
          <w:tcPr>
            <w:tcW w:w="1940"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福利费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30707</w:t>
            </w:r>
          </w:p>
        </w:tc>
        <w:tc>
          <w:tcPr>
            <w:tcW w:w="219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国外债务付息</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30314</w:t>
            </w:r>
          </w:p>
        </w:tc>
        <w:tc>
          <w:tcPr>
            <w:tcW w:w="3075"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采暖补贴</w:t>
            </w:r>
          </w:p>
        </w:tc>
        <w:tc>
          <w:tcPr>
            <w:tcW w:w="1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22,894.00</w:t>
            </w:r>
          </w:p>
        </w:tc>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30231</w:t>
            </w:r>
          </w:p>
        </w:tc>
        <w:tc>
          <w:tcPr>
            <w:tcW w:w="1940"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公务用车运行维护费</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w:t>
            </w:r>
          </w:p>
        </w:tc>
        <w:tc>
          <w:tcPr>
            <w:tcW w:w="219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30315</w:t>
            </w:r>
          </w:p>
        </w:tc>
        <w:tc>
          <w:tcPr>
            <w:tcW w:w="3075"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物业服务补贴</w:t>
            </w:r>
          </w:p>
        </w:tc>
        <w:tc>
          <w:tcPr>
            <w:tcW w:w="1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30239</w:t>
            </w:r>
          </w:p>
        </w:tc>
        <w:tc>
          <w:tcPr>
            <w:tcW w:w="1940"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其他交通费用</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39906</w:t>
            </w:r>
          </w:p>
        </w:tc>
        <w:tc>
          <w:tcPr>
            <w:tcW w:w="219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赠与</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30399</w:t>
            </w:r>
          </w:p>
        </w:tc>
        <w:tc>
          <w:tcPr>
            <w:tcW w:w="3075"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其他对个人和家庭的补助支出</w:t>
            </w:r>
          </w:p>
        </w:tc>
        <w:tc>
          <w:tcPr>
            <w:tcW w:w="1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2,950.00</w:t>
            </w:r>
          </w:p>
        </w:tc>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30240</w:t>
            </w:r>
          </w:p>
        </w:tc>
        <w:tc>
          <w:tcPr>
            <w:tcW w:w="1940"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税金及附加费用</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65" w:type="dxa"/>
            <w:gridSpan w:val="2"/>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9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075"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76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30299</w:t>
            </w:r>
          </w:p>
        </w:tc>
        <w:tc>
          <w:tcPr>
            <w:tcW w:w="1940"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其他商品和服务支出</w:t>
            </w:r>
          </w:p>
        </w:tc>
        <w:tc>
          <w:tcPr>
            <w:tcW w:w="1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7,165.00</w:t>
            </w:r>
          </w:p>
        </w:tc>
        <w:tc>
          <w:tcPr>
            <w:tcW w:w="1065" w:type="dxa"/>
            <w:gridSpan w:val="2"/>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96" w:type="dxa"/>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3841" w:type="dxa"/>
            <w:gridSpan w:val="2"/>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197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578,897.76</w:t>
            </w:r>
          </w:p>
        </w:tc>
        <w:tc>
          <w:tcPr>
            <w:tcW w:w="7668" w:type="dxa"/>
            <w:gridSpan w:val="7"/>
            <w:tcBorders>
              <w:top w:val="single" w:color="auto" w:sz="4" w:space="0"/>
              <w:left w:val="single" w:color="auto" w:sz="4" w:space="0"/>
              <w:bottom w:val="single" w:color="auto" w:sz="4" w:space="0"/>
              <w:right w:val="single" w:color="auto"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171,891.92</w:t>
            </w:r>
          </w:p>
        </w:tc>
      </w:tr>
      <w:tr>
        <w:tblPrEx>
          <w:tblLayout w:type="fixed"/>
          <w:tblCellMar>
            <w:top w:w="0" w:type="dxa"/>
            <w:left w:w="108" w:type="dxa"/>
            <w:bottom w:w="0" w:type="dxa"/>
            <w:right w:w="108" w:type="dxa"/>
          </w:tblCellMar>
        </w:tblPrEx>
        <w:trPr>
          <w:trHeight w:val="308" w:hRule="atLeast"/>
        </w:trPr>
        <w:tc>
          <w:tcPr>
            <w:tcW w:w="15450" w:type="dxa"/>
            <w:gridSpan w:val="13"/>
            <w:tcBorders>
              <w:top w:val="single" w:color="auto" w:sz="4" w:space="0"/>
              <w:left w:val="single" w:color="000000" w:sz="8" w:space="0"/>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注：1.本表依据《一般公共预算财政拨款基本支出决算明细表》（财决08-1表）进行批复。</w:t>
            </w:r>
          </w:p>
        </w:tc>
      </w:tr>
      <w:tr>
        <w:tblPrEx>
          <w:tblLayout w:type="fixed"/>
          <w:tblCellMar>
            <w:top w:w="0" w:type="dxa"/>
            <w:left w:w="108" w:type="dxa"/>
            <w:bottom w:w="0" w:type="dxa"/>
            <w:right w:w="108" w:type="dxa"/>
          </w:tblCellMar>
        </w:tblPrEx>
        <w:trPr>
          <w:trHeight w:val="308" w:hRule="atLeast"/>
        </w:trPr>
        <w:tc>
          <w:tcPr>
            <w:tcW w:w="15450" w:type="dxa"/>
            <w:gridSpan w:val="13"/>
            <w:tcBorders>
              <w:top w:val="nil"/>
              <w:left w:val="single" w:color="000000" w:sz="8" w:space="0"/>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2.本表以“万元”为金额单位（保留两位小数）。</w:t>
            </w:r>
          </w:p>
        </w:tc>
      </w:tr>
    </w:tbl>
    <w:p>
      <w:pPr>
        <w:spacing w:line="580" w:lineRule="exact"/>
      </w:pPr>
    </w:p>
    <w:p>
      <w:pPr>
        <w:spacing w:line="580" w:lineRule="exact"/>
      </w:pPr>
    </w:p>
    <w:p>
      <w:pPr>
        <w:spacing w:line="580" w:lineRule="exact"/>
      </w:pPr>
    </w:p>
    <w:tbl>
      <w:tblPr>
        <w:tblStyle w:val="7"/>
        <w:tblW w:w="14560" w:type="dxa"/>
        <w:jc w:val="center"/>
        <w:tblInd w:w="0" w:type="dxa"/>
        <w:tblLayout w:type="fixed"/>
        <w:tblCellMar>
          <w:top w:w="0" w:type="dxa"/>
          <w:left w:w="108" w:type="dxa"/>
          <w:bottom w:w="0" w:type="dxa"/>
          <w:right w:w="108" w:type="dxa"/>
        </w:tblCellMar>
      </w:tblPr>
      <w:tblGrid>
        <w:gridCol w:w="1133"/>
        <w:gridCol w:w="1243"/>
        <w:gridCol w:w="687"/>
        <w:gridCol w:w="1618"/>
        <w:gridCol w:w="1637"/>
        <w:gridCol w:w="803"/>
        <w:gridCol w:w="1152"/>
        <w:gridCol w:w="1049"/>
        <w:gridCol w:w="842"/>
        <w:gridCol w:w="1618"/>
        <w:gridCol w:w="1618"/>
        <w:gridCol w:w="1160"/>
      </w:tblGrid>
      <w:tr>
        <w:tblPrEx>
          <w:tblLayout w:type="fixed"/>
          <w:tblCellMar>
            <w:top w:w="0" w:type="dxa"/>
            <w:left w:w="108" w:type="dxa"/>
            <w:bottom w:w="0" w:type="dxa"/>
            <w:right w:w="108" w:type="dxa"/>
          </w:tblCellMar>
        </w:tblPrEx>
        <w:trPr>
          <w:trHeight w:val="1215" w:hRule="atLeast"/>
          <w:jc w:val="center"/>
        </w:trPr>
        <w:tc>
          <w:tcPr>
            <w:tcW w:w="14560" w:type="dxa"/>
            <w:gridSpan w:val="12"/>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一般公共预算财政拨款“三公”经费支出决算表</w:t>
            </w:r>
          </w:p>
        </w:tc>
      </w:tr>
      <w:tr>
        <w:tblPrEx>
          <w:tblLayout w:type="fixed"/>
          <w:tblCellMar>
            <w:top w:w="0" w:type="dxa"/>
            <w:left w:w="108" w:type="dxa"/>
            <w:bottom w:w="0" w:type="dxa"/>
            <w:right w:w="108" w:type="dxa"/>
          </w:tblCellMar>
        </w:tblPrEx>
        <w:trPr>
          <w:trHeight w:val="300" w:hRule="atLeast"/>
          <w:jc w:val="center"/>
        </w:trPr>
        <w:tc>
          <w:tcPr>
            <w:tcW w:w="113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24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Layout w:type="fixed"/>
          <w:tblCellMar>
            <w:top w:w="0" w:type="dxa"/>
            <w:left w:w="108" w:type="dxa"/>
            <w:bottom w:w="0" w:type="dxa"/>
            <w:right w:w="108" w:type="dxa"/>
          </w:tblCellMar>
        </w:tblPrEx>
        <w:trPr>
          <w:trHeight w:val="464" w:hRule="atLeast"/>
          <w:jc w:val="center"/>
        </w:trPr>
        <w:tc>
          <w:tcPr>
            <w:tcW w:w="2376" w:type="dxa"/>
            <w:gridSpan w:val="2"/>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03" w:type="dxa"/>
            <w:tcBorders>
              <w:top w:val="nil"/>
              <w:left w:val="nil"/>
              <w:bottom w:val="nil"/>
              <w:right w:val="nil"/>
            </w:tcBorders>
            <w:vAlign w:val="bottom"/>
          </w:tcPr>
          <w:p>
            <w:pPr>
              <w:widowControl/>
              <w:jc w:val="center"/>
              <w:rPr>
                <w:rFonts w:ascii="宋体" w:hAnsi="宋体" w:cs="Arial"/>
                <w:color w:val="000000"/>
                <w:kern w:val="0"/>
                <w:sz w:val="24"/>
              </w:rPr>
            </w:pPr>
          </w:p>
        </w:tc>
        <w:tc>
          <w:tcPr>
            <w:tcW w:w="115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049"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618"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778" w:type="dxa"/>
            <w:gridSpan w:val="2"/>
            <w:tcBorders>
              <w:top w:val="nil"/>
              <w:left w:val="nil"/>
              <w:bottom w:val="nil"/>
              <w:right w:val="nil"/>
            </w:tcBorders>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Layout w:type="fixed"/>
          <w:tblCellMar>
            <w:top w:w="0" w:type="dxa"/>
            <w:left w:w="108" w:type="dxa"/>
            <w:bottom w:w="0" w:type="dxa"/>
            <w:right w:w="108" w:type="dxa"/>
          </w:tblCellMar>
        </w:tblPrEx>
        <w:trPr>
          <w:trHeight w:val="510" w:hRule="atLeast"/>
          <w:jc w:val="center"/>
        </w:trPr>
        <w:tc>
          <w:tcPr>
            <w:tcW w:w="712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2016年度预算数</w:t>
            </w:r>
          </w:p>
        </w:tc>
        <w:tc>
          <w:tcPr>
            <w:tcW w:w="743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2016年度决算数</w:t>
            </w:r>
          </w:p>
        </w:tc>
      </w:tr>
      <w:tr>
        <w:tblPrEx>
          <w:tblLayout w:type="fixed"/>
          <w:tblCellMar>
            <w:top w:w="0" w:type="dxa"/>
            <w:left w:w="108" w:type="dxa"/>
            <w:bottom w:w="0" w:type="dxa"/>
            <w:right w:w="108" w:type="dxa"/>
          </w:tblCellMar>
        </w:tblPrEx>
        <w:trPr>
          <w:trHeight w:val="570" w:hRule="atLeast"/>
          <w:jc w:val="center"/>
        </w:trPr>
        <w:tc>
          <w:tcPr>
            <w:tcW w:w="113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24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394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80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152"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04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应公出国（境）费</w:t>
            </w:r>
          </w:p>
        </w:tc>
        <w:tc>
          <w:tcPr>
            <w:tcW w:w="4078"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Layout w:type="fixed"/>
          <w:tblCellMar>
            <w:top w:w="0" w:type="dxa"/>
            <w:left w:w="108" w:type="dxa"/>
            <w:bottom w:w="0" w:type="dxa"/>
            <w:right w:w="108" w:type="dxa"/>
          </w:tblCellMar>
        </w:tblPrEx>
        <w:trPr>
          <w:trHeight w:val="555" w:hRule="atLeast"/>
          <w:jc w:val="center"/>
        </w:trPr>
        <w:tc>
          <w:tcPr>
            <w:tcW w:w="113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24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68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37"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80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5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04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842"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618"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1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2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8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63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115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049"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16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975" w:hRule="atLeast"/>
          <w:jc w:val="center"/>
        </w:trPr>
        <w:tc>
          <w:tcPr>
            <w:tcW w:w="1133"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24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68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61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637"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80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15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049"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842"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618"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618"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c>
          <w:tcPr>
            <w:tcW w:w="116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Arial" w:hAnsi="Arial" w:cs="Arial"/>
                <w:color w:val="000000"/>
                <w:kern w:val="0"/>
                <w:sz w:val="20"/>
                <w:szCs w:val="20"/>
              </w:rPr>
              <w:t>0</w:t>
            </w:r>
          </w:p>
        </w:tc>
      </w:tr>
      <w:tr>
        <w:tblPrEx>
          <w:tblLayout w:type="fixed"/>
          <w:tblCellMar>
            <w:top w:w="0" w:type="dxa"/>
            <w:left w:w="108" w:type="dxa"/>
            <w:bottom w:w="0" w:type="dxa"/>
            <w:right w:w="108" w:type="dxa"/>
          </w:tblCellMar>
        </w:tblPrEx>
        <w:trPr>
          <w:trHeight w:val="308" w:hRule="atLeast"/>
          <w:jc w:val="center"/>
        </w:trPr>
        <w:tc>
          <w:tcPr>
            <w:tcW w:w="14560" w:type="dxa"/>
            <w:gridSpan w:val="12"/>
            <w:tcBorders>
              <w:top w:val="single" w:color="auto" w:sz="4" w:space="0"/>
              <w:left w:val="nil"/>
              <w:bottom w:val="nil"/>
              <w:right w:val="nil"/>
            </w:tcBorders>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注：2016年度预算数为“三公”经费年初预算数，决算数是包括当年财政拨款预算和以前年度结转结余资金安排的实际支出，数据取自CS05表。</w:t>
            </w:r>
          </w:p>
        </w:tc>
      </w:tr>
    </w:tbl>
    <w:p>
      <w:pPr>
        <w:spacing w:line="580" w:lineRule="exact"/>
      </w:pPr>
    </w:p>
    <w:p>
      <w:pPr>
        <w:spacing w:line="580" w:lineRule="exact"/>
      </w:pPr>
    </w:p>
    <w:p>
      <w:pPr>
        <w:spacing w:line="580" w:lineRule="exact"/>
      </w:pPr>
    </w:p>
    <w:p>
      <w:pPr>
        <w:spacing w:line="580" w:lineRule="exact"/>
      </w:pPr>
    </w:p>
    <w:tbl>
      <w:tblPr>
        <w:tblStyle w:val="7"/>
        <w:tblW w:w="12800" w:type="dxa"/>
        <w:jc w:val="center"/>
        <w:tblInd w:w="0" w:type="dxa"/>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Layout w:type="fixed"/>
          <w:tblCellMar>
            <w:top w:w="0" w:type="dxa"/>
            <w:left w:w="108" w:type="dxa"/>
            <w:bottom w:w="0" w:type="dxa"/>
            <w:right w:w="108" w:type="dxa"/>
          </w:tblCellMar>
        </w:tblPrEx>
        <w:trPr>
          <w:trHeight w:val="936" w:hRule="atLeast"/>
          <w:jc w:val="center"/>
        </w:trPr>
        <w:tc>
          <w:tcPr>
            <w:tcW w:w="12800" w:type="dxa"/>
            <w:gridSpan w:val="10"/>
            <w:vMerge w:val="restart"/>
            <w:tcBorders>
              <w:top w:val="nil"/>
              <w:left w:val="nil"/>
              <w:bottom w:val="nil"/>
              <w:right w:val="nil"/>
            </w:tcBorders>
            <w:vAlign w:val="bottom"/>
          </w:tcPr>
          <w:p>
            <w:pPr>
              <w:widowControl/>
              <w:jc w:val="center"/>
              <w:rPr>
                <w:rFonts w:ascii="方正小标宋_GBK" w:hAnsi="宋体" w:eastAsia="方正小标宋_GBK" w:cs="Arial"/>
                <w:color w:val="000000"/>
                <w:kern w:val="0"/>
                <w:sz w:val="44"/>
                <w:szCs w:val="44"/>
              </w:rPr>
            </w:pPr>
            <w:r>
              <w:rPr>
                <w:rFonts w:hint="eastAsia" w:ascii="方正小标宋_GBK" w:hAnsi="宋体" w:eastAsia="方正小标宋_GBK" w:cs="Arial"/>
                <w:color w:val="000000"/>
                <w:kern w:val="0"/>
                <w:sz w:val="44"/>
                <w:szCs w:val="44"/>
              </w:rPr>
              <w:t>政府性基金预算财政拨款收入支出决算表</w:t>
            </w:r>
          </w:p>
        </w:tc>
      </w:tr>
      <w:tr>
        <w:tblPrEx>
          <w:tblLayout w:type="fixed"/>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Layout w:type="fixed"/>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 xml:space="preserve">         公开</w:t>
            </w:r>
            <w:r>
              <w:rPr>
                <w:rFonts w:ascii="Arial" w:hAnsi="Arial" w:cs="Arial"/>
                <w:color w:val="000000"/>
                <w:kern w:val="0"/>
                <w:sz w:val="20"/>
                <w:szCs w:val="20"/>
              </w:rPr>
              <w:t>08</w:t>
            </w:r>
            <w:r>
              <w:rPr>
                <w:rFonts w:hint="eastAsia" w:ascii="宋体" w:hAnsi="宋体" w:cs="Arial"/>
                <w:color w:val="000000"/>
                <w:kern w:val="0"/>
                <w:sz w:val="20"/>
                <w:szCs w:val="20"/>
              </w:rPr>
              <w:t>表</w:t>
            </w:r>
          </w:p>
        </w:tc>
      </w:tr>
      <w:tr>
        <w:tblPrEx>
          <w:tblLayout w:type="fixed"/>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vAlign w:val="bottom"/>
          </w:tcPr>
          <w:p>
            <w:pPr>
              <w:widowControl/>
              <w:ind w:firstLine="900" w:firstLineChars="450"/>
              <w:jc w:val="left"/>
              <w:rPr>
                <w:rFonts w:ascii="宋体" w:hAnsi="宋体" w:cs="Arial"/>
                <w:color w:val="000000"/>
                <w:kern w:val="0"/>
                <w:sz w:val="20"/>
                <w:szCs w:val="20"/>
              </w:rPr>
            </w:pPr>
            <w:r>
              <w:rPr>
                <w:rFonts w:hint="eastAsia" w:ascii="宋体" w:hAnsi="宋体" w:cs="Arial"/>
                <w:color w:val="000000"/>
                <w:kern w:val="0"/>
                <w:sz w:val="20"/>
                <w:szCs w:val="20"/>
              </w:rPr>
              <w:t>金额单位：元</w:t>
            </w:r>
          </w:p>
        </w:tc>
      </w:tr>
      <w:tr>
        <w:tblPrEx>
          <w:tblLayout w:type="fixed"/>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1521"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c>
          <w:tcPr>
            <w:tcW w:w="2304"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000000"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000000"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000000"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000000"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000000"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000000"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000000" w:sz="4" w:space="0"/>
              <w:right w:val="single" w:color="auto" w:sz="4" w:space="0"/>
            </w:tcBorders>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615" w:hRule="atLeast"/>
          <w:jc w:val="center"/>
        </w:trPr>
        <w:tc>
          <w:tcPr>
            <w:tcW w:w="12800" w:type="dxa"/>
            <w:gridSpan w:val="10"/>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sectPr>
          <w:pgSz w:w="16838" w:h="11906" w:orient="landscape"/>
          <w:pgMar w:top="1797" w:right="1440" w:bottom="1797" w:left="1440" w:header="851" w:footer="992" w:gutter="0"/>
          <w:cols w:space="720" w:num="1"/>
          <w:docGrid w:type="linesAndChars" w:linePitch="312" w:charSpace="0"/>
        </w:sectPr>
      </w:pPr>
    </w:p>
    <w:p>
      <w:pPr>
        <w:spacing w:line="560" w:lineRule="exact"/>
        <w:ind w:left="638" w:leftChars="304"/>
        <w:outlineLvl w:val="1"/>
        <w:rPr>
          <w:rFonts w:ascii="仿宋_GB2312" w:hAnsi="宋体" w:eastAsia="仿宋_GB2312"/>
          <w:kern w:val="0"/>
          <w:sz w:val="32"/>
          <w:szCs w:val="32"/>
        </w:rPr>
      </w:pPr>
      <w:r>
        <w:rPr>
          <w:rFonts w:hint="eastAsia" w:ascii="黑体" w:hAnsi="宋体" w:eastAsia="黑体"/>
          <w:kern w:val="0"/>
          <w:sz w:val="32"/>
          <w:szCs w:val="32"/>
        </w:rPr>
        <w:t xml:space="preserve"> </w:t>
      </w:r>
      <w:r>
        <w:rPr>
          <w:rFonts w:hint="eastAsia" w:ascii="方正小标宋_GBK" w:hAnsi="宋体" w:eastAsia="方正小标宋_GBK"/>
          <w:kern w:val="0"/>
          <w:sz w:val="44"/>
          <w:szCs w:val="44"/>
        </w:rPr>
        <w:t>第三部分 2016年度部门决算情况说明</w:t>
      </w:r>
      <w:r>
        <w:rPr>
          <w:rFonts w:hint="eastAsia" w:ascii="方正小标宋_GBK" w:hAnsi="宋体" w:eastAsia="方正小标宋_GBK"/>
          <w:kern w:val="0"/>
          <w:sz w:val="44"/>
          <w:szCs w:val="44"/>
        </w:rPr>
        <w:br w:type="textWrapping"/>
      </w:r>
      <w:r>
        <w:rPr>
          <w:rFonts w:hint="eastAsia" w:ascii="黑体" w:hAnsi="宋体" w:eastAsia="黑体"/>
          <w:kern w:val="0"/>
          <w:sz w:val="32"/>
          <w:szCs w:val="32"/>
        </w:rPr>
        <w:t>一、关于2016年度收入支出决算总体情况说明</w:t>
      </w:r>
      <w:r>
        <w:rPr>
          <w:rFonts w:hint="eastAsia" w:ascii="黑体" w:hAnsi="宋体" w:eastAsia="黑体"/>
          <w:kern w:val="0"/>
          <w:sz w:val="32"/>
          <w:szCs w:val="32"/>
        </w:rPr>
        <w:br w:type="textWrapping"/>
      </w:r>
      <w:r>
        <w:rPr>
          <w:rFonts w:hint="eastAsia" w:ascii="黑体" w:hAnsi="宋体" w:eastAsia="黑体"/>
          <w:kern w:val="0"/>
          <w:sz w:val="32"/>
          <w:szCs w:val="32"/>
        </w:rPr>
        <w:t xml:space="preserve">    </w:t>
      </w:r>
      <w:r>
        <w:rPr>
          <w:rFonts w:ascii="仿宋_GB2312" w:hAnsi="宋体" w:eastAsia="仿宋_GB2312"/>
          <w:kern w:val="0"/>
          <w:sz w:val="32"/>
          <w:szCs w:val="32"/>
        </w:rPr>
        <w:t>2016年度收入总计</w:t>
      </w:r>
      <w:r>
        <w:rPr>
          <w:rFonts w:hint="eastAsia" w:ascii="仿宋_GB2312" w:hAnsi="宋体" w:eastAsia="仿宋_GB2312"/>
          <w:kern w:val="0"/>
          <w:sz w:val="32"/>
          <w:szCs w:val="32"/>
        </w:rPr>
        <w:t>895,510.84</w:t>
      </w:r>
      <w:r>
        <w:rPr>
          <w:rFonts w:ascii="仿宋_GB2312" w:hAnsi="宋体" w:eastAsia="仿宋_GB2312"/>
          <w:kern w:val="0"/>
          <w:sz w:val="32"/>
          <w:szCs w:val="32"/>
        </w:rPr>
        <w:t>元，支出总计</w:t>
      </w:r>
      <w:r>
        <w:rPr>
          <w:rFonts w:hint="eastAsia" w:ascii="仿宋_GB2312" w:hAnsi="宋体" w:eastAsia="仿宋_GB2312"/>
          <w:kern w:val="0"/>
          <w:sz w:val="32"/>
          <w:szCs w:val="32"/>
        </w:rPr>
        <w:t>895,510.84</w:t>
      </w:r>
      <w:r>
        <w:rPr>
          <w:rFonts w:ascii="仿宋_GB2312" w:hAnsi="宋体" w:eastAsia="仿宋_GB2312"/>
          <w:kern w:val="0"/>
          <w:sz w:val="32"/>
          <w:szCs w:val="32"/>
        </w:rPr>
        <w:t>元。与2015年相比，收、支总计</w:t>
      </w:r>
      <w:r>
        <w:rPr>
          <w:rFonts w:hint="eastAsia" w:ascii="仿宋_GB2312" w:hAnsi="宋体" w:eastAsia="仿宋_GB2312"/>
          <w:kern w:val="0"/>
          <w:sz w:val="32"/>
          <w:szCs w:val="32"/>
        </w:rPr>
        <w:t>各</w:t>
      </w:r>
      <w:r>
        <w:rPr>
          <w:rFonts w:ascii="仿宋_GB2312" w:hAnsi="宋体" w:eastAsia="仿宋_GB2312"/>
          <w:kern w:val="0"/>
          <w:sz w:val="32"/>
          <w:szCs w:val="32"/>
        </w:rPr>
        <w:t>增加</w:t>
      </w:r>
      <w:r>
        <w:rPr>
          <w:rFonts w:hint="eastAsia" w:ascii="仿宋_GB2312" w:hAnsi="宋体" w:eastAsia="仿宋_GB2312"/>
          <w:kern w:val="0"/>
          <w:sz w:val="32"/>
          <w:szCs w:val="32"/>
        </w:rPr>
        <w:t>27，594.08</w:t>
      </w:r>
      <w:r>
        <w:rPr>
          <w:rFonts w:ascii="仿宋_GB2312" w:hAnsi="宋体" w:eastAsia="仿宋_GB2312"/>
          <w:kern w:val="0"/>
          <w:sz w:val="32"/>
          <w:szCs w:val="32"/>
        </w:rPr>
        <w:t>元，增长</w:t>
      </w:r>
      <w:r>
        <w:rPr>
          <w:rFonts w:hint="eastAsia" w:ascii="仿宋_GB2312" w:hAnsi="宋体" w:eastAsia="仿宋_GB2312"/>
          <w:kern w:val="0"/>
          <w:sz w:val="32"/>
          <w:szCs w:val="32"/>
        </w:rPr>
        <w:t>3.17</w:t>
      </w:r>
      <w:r>
        <w:rPr>
          <w:rFonts w:ascii="仿宋_GB2312" w:hAnsi="宋体" w:eastAsia="仿宋_GB2312"/>
          <w:kern w:val="0"/>
          <w:sz w:val="32"/>
          <w:szCs w:val="32"/>
        </w:rPr>
        <w:t>%。</w:t>
      </w:r>
    </w:p>
    <w:p>
      <w:pPr>
        <w:spacing w:line="560" w:lineRule="exact"/>
        <w:outlineLvl w:val="1"/>
        <w:rPr>
          <w:rFonts w:ascii="黑体" w:hAnsi="宋体" w:eastAsia="黑体"/>
          <w:kern w:val="0"/>
          <w:sz w:val="32"/>
          <w:szCs w:val="32"/>
        </w:rPr>
      </w:pPr>
      <w:r>
        <w:rPr>
          <w:rFonts w:hint="eastAsia" w:ascii="黑体" w:hAnsi="宋体" w:eastAsia="黑体"/>
          <w:kern w:val="0"/>
          <w:sz w:val="32"/>
          <w:szCs w:val="32"/>
        </w:rPr>
        <w:t xml:space="preserve">    二、关于2016年度收入决算情况说明</w:t>
      </w:r>
    </w:p>
    <w:p>
      <w:pPr>
        <w:pStyle w:val="16"/>
        <w:spacing w:line="560" w:lineRule="exact"/>
        <w:ind w:firstLine="1065" w:firstLineChars="333"/>
        <w:rPr>
          <w:rFonts w:ascii="仿宋_GB2312" w:hAnsi="宋体" w:eastAsia="仿宋_GB2312" w:cs="Times New Roman"/>
          <w:color w:val="auto"/>
          <w:sz w:val="32"/>
          <w:szCs w:val="32"/>
        </w:rPr>
      </w:pPr>
      <w:r>
        <w:rPr>
          <w:rFonts w:ascii="仿宋_GB2312" w:hAnsi="宋体" w:eastAsia="仿宋_GB2312" w:cs="Times New Roman"/>
          <w:color w:val="auto"/>
          <w:sz w:val="32"/>
          <w:szCs w:val="32"/>
        </w:rPr>
        <w:t>本年收入合计</w:t>
      </w:r>
      <w:r>
        <w:rPr>
          <w:rFonts w:hint="eastAsia" w:ascii="仿宋_GB2312" w:hAnsi="宋体" w:eastAsia="仿宋_GB2312" w:cs="Times New Roman"/>
          <w:color w:val="auto"/>
          <w:sz w:val="32"/>
          <w:szCs w:val="32"/>
        </w:rPr>
        <w:t>754,059.39</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707,728.60元，占93.86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；其他收入46,330.79元，占6.14</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6"/>
        <w:spacing w:line="560" w:lineRule="exact"/>
        <w:ind w:firstLine="627" w:firstLineChars="196"/>
        <w:rPr>
          <w:rFonts w:ascii="黑体" w:hAnsi="宋体" w:eastAsia="黑体" w:cs="Times New Roman"/>
          <w:color w:val="auto"/>
          <w:sz w:val="32"/>
          <w:szCs w:val="32"/>
        </w:rPr>
      </w:pPr>
      <w:r>
        <w:rPr>
          <w:rFonts w:hint="eastAsia" w:ascii="黑体" w:hAnsi="宋体" w:eastAsia="黑体" w:cs="Times New Roman"/>
          <w:color w:val="auto"/>
          <w:sz w:val="32"/>
          <w:szCs w:val="32"/>
        </w:rPr>
        <w:t>三、关于2016年度支出决算情况说明</w:t>
      </w:r>
    </w:p>
    <w:p>
      <w:pPr>
        <w:spacing w:line="560" w:lineRule="exact"/>
        <w:ind w:firstLine="1094" w:firstLineChars="342"/>
        <w:outlineLvl w:val="1"/>
        <w:rPr>
          <w:rFonts w:ascii="仿宋_GB2312" w:hAnsi="宋体" w:eastAsia="仿宋_GB2312"/>
          <w:kern w:val="0"/>
          <w:sz w:val="32"/>
          <w:szCs w:val="32"/>
        </w:rPr>
      </w:pPr>
      <w:r>
        <w:rPr>
          <w:rFonts w:ascii="仿宋_GB2312" w:hAnsi="宋体" w:eastAsia="仿宋_GB2312"/>
          <w:kern w:val="0"/>
          <w:sz w:val="32"/>
          <w:szCs w:val="32"/>
        </w:rPr>
        <w:t>本年支出合计</w:t>
      </w:r>
      <w:r>
        <w:rPr>
          <w:rFonts w:hint="eastAsia" w:ascii="仿宋_GB2312" w:hAnsi="宋体" w:eastAsia="仿宋_GB2312"/>
          <w:kern w:val="0"/>
          <w:sz w:val="32"/>
          <w:szCs w:val="32"/>
        </w:rPr>
        <w:t>756,647.68</w:t>
      </w:r>
      <w:r>
        <w:rPr>
          <w:rFonts w:ascii="仿宋_GB2312" w:hAnsi="宋体" w:eastAsia="仿宋_GB2312"/>
          <w:kern w:val="0"/>
          <w:sz w:val="32"/>
          <w:szCs w:val="32"/>
        </w:rPr>
        <w:t>元，其中：基本支出</w:t>
      </w:r>
      <w:r>
        <w:rPr>
          <w:rFonts w:hint="eastAsia" w:ascii="仿宋_GB2312" w:hAnsi="宋体" w:eastAsia="仿宋_GB2312"/>
          <w:kern w:val="0"/>
          <w:sz w:val="32"/>
          <w:szCs w:val="32"/>
        </w:rPr>
        <w:t>756,647.68</w:t>
      </w:r>
      <w:r>
        <w:rPr>
          <w:rFonts w:ascii="仿宋_GB2312" w:hAnsi="宋体" w:eastAsia="仿宋_GB2312"/>
          <w:kern w:val="0"/>
          <w:sz w:val="32"/>
          <w:szCs w:val="32"/>
        </w:rPr>
        <w:t>元，占</w:t>
      </w:r>
      <w:r>
        <w:rPr>
          <w:rFonts w:hint="eastAsia" w:ascii="仿宋_GB2312" w:hAnsi="宋体" w:eastAsia="仿宋_GB2312"/>
          <w:kern w:val="0"/>
          <w:sz w:val="32"/>
          <w:szCs w:val="32"/>
        </w:rPr>
        <w:t>100</w:t>
      </w:r>
      <w:r>
        <w:rPr>
          <w:rFonts w:ascii="仿宋_GB2312" w:hAnsi="宋体" w:eastAsia="仿宋_GB2312"/>
          <w:kern w:val="0"/>
          <w:sz w:val="32"/>
          <w:szCs w:val="32"/>
        </w:rPr>
        <w:t>%</w:t>
      </w:r>
      <w:r>
        <w:rPr>
          <w:rFonts w:hint="eastAsia" w:ascii="仿宋_GB2312" w:hAnsi="宋体" w:eastAsia="仿宋_GB2312"/>
          <w:kern w:val="0"/>
          <w:sz w:val="32"/>
          <w:szCs w:val="32"/>
        </w:rPr>
        <w:t>。</w:t>
      </w:r>
    </w:p>
    <w:p>
      <w:pPr>
        <w:spacing w:line="560" w:lineRule="exact"/>
        <w:ind w:firstLine="627" w:firstLineChars="196"/>
        <w:outlineLvl w:val="1"/>
        <w:rPr>
          <w:rFonts w:ascii="黑体" w:hAnsi="宋体" w:eastAsia="黑体"/>
          <w:kern w:val="0"/>
          <w:sz w:val="32"/>
          <w:szCs w:val="32"/>
        </w:rPr>
      </w:pPr>
      <w:r>
        <w:rPr>
          <w:rFonts w:hint="eastAsia" w:ascii="黑体" w:hAnsi="宋体" w:eastAsia="黑体"/>
          <w:kern w:val="0"/>
          <w:sz w:val="32"/>
          <w:szCs w:val="32"/>
        </w:rPr>
        <w:t>四、关于2016年度财政拨款收入支出决算总体情况说明</w:t>
      </w:r>
    </w:p>
    <w:p>
      <w:pPr>
        <w:spacing w:line="560" w:lineRule="exact"/>
        <w:outlineLvl w:val="1"/>
        <w:rPr>
          <w:rFonts w:ascii="仿宋_GB2312" w:hAnsi="宋体" w:eastAsia="仿宋_GB2312"/>
          <w:kern w:val="0"/>
          <w:sz w:val="32"/>
          <w:szCs w:val="32"/>
        </w:rPr>
      </w:pPr>
      <w:r>
        <w:rPr>
          <w:rFonts w:hint="eastAsia" w:ascii="仿宋_GB2312" w:hAnsi="宋体" w:eastAsia="仿宋_GB2312"/>
          <w:kern w:val="0"/>
          <w:sz w:val="32"/>
          <w:szCs w:val="32"/>
        </w:rPr>
        <w:t xml:space="preserve">      </w:t>
      </w:r>
      <w:r>
        <w:rPr>
          <w:rFonts w:ascii="仿宋_GB2312" w:hAnsi="宋体" w:eastAsia="仿宋_GB2312"/>
          <w:kern w:val="0"/>
          <w:sz w:val="32"/>
          <w:szCs w:val="32"/>
        </w:rPr>
        <w:t xml:space="preserve">2016 </w:t>
      </w:r>
      <w:r>
        <w:rPr>
          <w:rFonts w:hint="eastAsia" w:ascii="仿宋_GB2312" w:hAnsi="宋体" w:eastAsia="仿宋_GB2312"/>
          <w:kern w:val="0"/>
          <w:sz w:val="32"/>
          <w:szCs w:val="32"/>
        </w:rPr>
        <w:t>年度财政拨款收支总决算755,160.15元。与</w:t>
      </w:r>
      <w:r>
        <w:rPr>
          <w:rFonts w:ascii="仿宋_GB2312" w:hAnsi="宋体" w:eastAsia="仿宋_GB2312"/>
          <w:kern w:val="0"/>
          <w:sz w:val="32"/>
          <w:szCs w:val="32"/>
        </w:rPr>
        <w:t>2015</w:t>
      </w:r>
      <w:r>
        <w:rPr>
          <w:rFonts w:hint="eastAsia" w:ascii="仿宋_GB2312" w:hAnsi="宋体" w:eastAsia="仿宋_GB2312"/>
          <w:kern w:val="0"/>
          <w:sz w:val="32"/>
          <w:szCs w:val="32"/>
        </w:rPr>
        <w:t>年相比，财政拨款收、支总计各</w:t>
      </w:r>
      <w:r>
        <w:rPr>
          <w:rFonts w:ascii="仿宋_GB2312" w:hAnsi="宋体" w:eastAsia="仿宋_GB2312"/>
          <w:kern w:val="0"/>
          <w:sz w:val="32"/>
          <w:szCs w:val="32"/>
        </w:rPr>
        <w:t>增加</w:t>
      </w:r>
      <w:r>
        <w:rPr>
          <w:rFonts w:hint="eastAsia" w:ascii="仿宋_GB2312" w:hAnsi="宋体" w:eastAsia="仿宋_GB2312"/>
          <w:kern w:val="0"/>
          <w:sz w:val="32"/>
          <w:szCs w:val="32"/>
        </w:rPr>
        <w:t>30182.37元，</w:t>
      </w:r>
      <w:r>
        <w:rPr>
          <w:rFonts w:ascii="仿宋_GB2312" w:hAnsi="宋体" w:eastAsia="仿宋_GB2312"/>
          <w:kern w:val="0"/>
          <w:sz w:val="32"/>
          <w:szCs w:val="32"/>
        </w:rPr>
        <w:t>增长</w:t>
      </w:r>
      <w:r>
        <w:rPr>
          <w:rFonts w:hint="eastAsia" w:ascii="仿宋_GB2312" w:hAnsi="宋体" w:eastAsia="仿宋_GB2312"/>
          <w:kern w:val="0"/>
          <w:sz w:val="32"/>
          <w:szCs w:val="32"/>
        </w:rPr>
        <w:t>4.15</w:t>
      </w:r>
      <w:r>
        <w:rPr>
          <w:rFonts w:ascii="仿宋_GB2312" w:hAnsi="宋体" w:eastAsia="仿宋_GB2312"/>
          <w:kern w:val="0"/>
          <w:sz w:val="32"/>
          <w:szCs w:val="32"/>
        </w:rPr>
        <w:t>%。</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五、关于2016年度一般公共预算财政拨款支出决算情况说明</w:t>
      </w:r>
    </w:p>
    <w:p>
      <w:pPr>
        <w:spacing w:line="560" w:lineRule="exact"/>
        <w:ind w:firstLine="643" w:firstLineChars="200"/>
        <w:rPr>
          <w:rFonts w:ascii="仿宋_GB2312" w:hAnsi="宋体" w:eastAsia="仿宋_GB2312"/>
          <w:kern w:val="0"/>
          <w:sz w:val="32"/>
          <w:szCs w:val="32"/>
        </w:rPr>
      </w:pPr>
      <w:r>
        <w:rPr>
          <w:rFonts w:hint="eastAsia" w:ascii="楷体_GB2312" w:hAnsi="宋体" w:eastAsia="楷体_GB2312"/>
          <w:b/>
          <w:kern w:val="0"/>
          <w:sz w:val="32"/>
          <w:szCs w:val="32"/>
        </w:rPr>
        <w:t>（一）财政拨款支出决算总体情况</w:t>
      </w:r>
      <w:r>
        <w:rPr>
          <w:rFonts w:hint="eastAsia" w:ascii="仿宋_GB2312" w:hAnsi="宋体" w:eastAsia="仿宋_GB2312"/>
          <w:b/>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年度财政拨款支出755,160.15元，占本年支出合计的100.6</w:t>
      </w:r>
      <w:r>
        <w:rPr>
          <w:rFonts w:ascii="仿宋_GB2312" w:hAnsi="宋体" w:eastAsia="仿宋_GB2312"/>
          <w:kern w:val="0"/>
          <w:sz w:val="32"/>
          <w:szCs w:val="32"/>
        </w:rPr>
        <w:t>%</w:t>
      </w:r>
      <w:r>
        <w:rPr>
          <w:rFonts w:hint="eastAsia" w:ascii="仿宋_GB2312" w:hAnsi="宋体" w:eastAsia="仿宋_GB2312"/>
          <w:kern w:val="0"/>
          <w:sz w:val="32"/>
          <w:szCs w:val="32"/>
        </w:rPr>
        <w:t>。与</w:t>
      </w:r>
      <w:r>
        <w:rPr>
          <w:rFonts w:ascii="仿宋_GB2312" w:hAnsi="宋体" w:eastAsia="仿宋_GB2312"/>
          <w:kern w:val="0"/>
          <w:sz w:val="32"/>
          <w:szCs w:val="32"/>
        </w:rPr>
        <w:t>2015</w:t>
      </w:r>
      <w:r>
        <w:rPr>
          <w:rFonts w:hint="eastAsia" w:ascii="仿宋_GB2312" w:hAnsi="宋体" w:eastAsia="仿宋_GB2312"/>
          <w:kern w:val="0"/>
          <w:sz w:val="32"/>
          <w:szCs w:val="32"/>
        </w:rPr>
        <w:t>年相比，财政拨款支出增加47193.81元，增长6.7</w:t>
      </w:r>
      <w:r>
        <w:rPr>
          <w:rFonts w:ascii="仿宋_GB2312" w:hAnsi="宋体" w:eastAsia="仿宋_GB2312"/>
          <w:kern w:val="0"/>
          <w:sz w:val="32"/>
          <w:szCs w:val="32"/>
        </w:rPr>
        <w:t>%</w:t>
      </w:r>
      <w:r>
        <w:rPr>
          <w:rFonts w:hint="eastAsia" w:ascii="仿宋_GB2312" w:hAnsi="宋体" w:eastAsia="仿宋_GB2312"/>
          <w:kern w:val="0"/>
          <w:sz w:val="32"/>
          <w:szCs w:val="32"/>
        </w:rPr>
        <w:t>。</w:t>
      </w:r>
    </w:p>
    <w:p>
      <w:pPr>
        <w:spacing w:line="560" w:lineRule="exact"/>
        <w:ind w:firstLine="655" w:firstLineChars="204"/>
        <w:rPr>
          <w:rFonts w:ascii="仿宋_GB2312" w:hAnsi="宋体" w:eastAsia="仿宋_GB2312"/>
          <w:b/>
          <w:kern w:val="0"/>
          <w:sz w:val="32"/>
          <w:szCs w:val="32"/>
        </w:rPr>
      </w:pPr>
      <w:r>
        <w:rPr>
          <w:rFonts w:hint="eastAsia" w:ascii="楷体_GB2312" w:hAnsi="宋体" w:eastAsia="楷体_GB2312"/>
          <w:b/>
          <w:kern w:val="0"/>
          <w:sz w:val="32"/>
          <w:szCs w:val="32"/>
        </w:rPr>
        <w:t>（二）财政拨款支出决算结构情况</w:t>
      </w:r>
      <w:r>
        <w:rPr>
          <w:rFonts w:ascii="仿宋_GB2312" w:hAnsi="宋体" w:eastAsia="仿宋_GB2312"/>
          <w:b/>
          <w:kern w:val="0"/>
          <w:sz w:val="32"/>
          <w:szCs w:val="32"/>
        </w:rPr>
        <w:t>。</w:t>
      </w:r>
      <w:r>
        <w:rPr>
          <w:rFonts w:ascii="仿宋_GB2312" w:hAnsi="宋体" w:eastAsia="仿宋_GB2312"/>
          <w:kern w:val="0"/>
          <w:sz w:val="32"/>
          <w:szCs w:val="32"/>
        </w:rPr>
        <w:t>2016</w:t>
      </w:r>
      <w:r>
        <w:rPr>
          <w:rFonts w:hint="eastAsia" w:ascii="仿宋_GB2312" w:hAnsi="宋体" w:eastAsia="仿宋_GB2312"/>
          <w:kern w:val="0"/>
          <w:sz w:val="32"/>
          <w:szCs w:val="32"/>
        </w:rPr>
        <w:t>年度财政拨款支出750，789.68元，主要用于以下方面：一般公共服务（类）支出648，473.28元，占86.37</w:t>
      </w:r>
      <w:r>
        <w:rPr>
          <w:rFonts w:ascii="仿宋_GB2312" w:hAnsi="宋体" w:eastAsia="仿宋_GB2312"/>
          <w:kern w:val="0"/>
          <w:sz w:val="32"/>
          <w:szCs w:val="32"/>
        </w:rPr>
        <w:t>%</w:t>
      </w:r>
      <w:r>
        <w:rPr>
          <w:rFonts w:hint="eastAsia" w:ascii="仿宋_GB2312" w:hAnsi="宋体" w:eastAsia="仿宋_GB2312"/>
          <w:kern w:val="0"/>
          <w:sz w:val="32"/>
          <w:szCs w:val="32"/>
        </w:rPr>
        <w:t>；社会保障和就业（类）支出52031.40元，占6.93</w:t>
      </w:r>
      <w:r>
        <w:rPr>
          <w:rFonts w:ascii="仿宋_GB2312" w:hAnsi="宋体" w:eastAsia="仿宋_GB2312"/>
          <w:kern w:val="0"/>
          <w:sz w:val="32"/>
          <w:szCs w:val="32"/>
        </w:rPr>
        <w:t>%</w:t>
      </w:r>
      <w:r>
        <w:rPr>
          <w:rFonts w:hint="eastAsia" w:ascii="仿宋_GB2312" w:hAnsi="宋体" w:eastAsia="仿宋_GB2312"/>
          <w:kern w:val="0"/>
          <w:sz w:val="32"/>
          <w:szCs w:val="32"/>
        </w:rPr>
        <w:t>；医疗卫生与计划生育支出12957.00元，占1.8%；住房保障（类）支出37,328.00元，占4.9</w:t>
      </w:r>
      <w:r>
        <w:rPr>
          <w:rFonts w:ascii="仿宋_GB2312" w:hAnsi="宋体" w:eastAsia="仿宋_GB2312"/>
          <w:kern w:val="0"/>
          <w:sz w:val="32"/>
          <w:szCs w:val="32"/>
        </w:rPr>
        <w:t>%</w:t>
      </w:r>
      <w:r>
        <w:rPr>
          <w:rFonts w:hint="eastAsia" w:ascii="仿宋_GB2312" w:hAnsi="宋体" w:eastAsia="仿宋_GB2312"/>
          <w:kern w:val="0"/>
          <w:sz w:val="32"/>
          <w:szCs w:val="32"/>
        </w:rPr>
        <w:t>。</w:t>
      </w:r>
    </w:p>
    <w:p>
      <w:pPr>
        <w:spacing w:line="560" w:lineRule="exact"/>
        <w:ind w:firstLine="614" w:firstLineChars="191"/>
        <w:rPr>
          <w:rFonts w:ascii="仿宋_GB2312" w:hAnsi="宋体" w:eastAsia="仿宋_GB2312"/>
          <w:b/>
          <w:kern w:val="0"/>
          <w:sz w:val="32"/>
          <w:szCs w:val="32"/>
        </w:rPr>
      </w:pPr>
      <w:r>
        <w:rPr>
          <w:rFonts w:hint="eastAsia" w:ascii="楷体_GB2312" w:hAnsi="宋体" w:eastAsia="楷体_GB2312"/>
          <w:b/>
          <w:kern w:val="0"/>
          <w:sz w:val="32"/>
          <w:szCs w:val="32"/>
        </w:rPr>
        <w:t>（三）财政拨款支出决算具体情况。</w:t>
      </w:r>
      <w:r>
        <w:rPr>
          <w:rFonts w:ascii="仿宋_GB2312" w:hAnsi="宋体" w:eastAsia="仿宋_GB2312"/>
          <w:kern w:val="0"/>
          <w:sz w:val="32"/>
          <w:szCs w:val="32"/>
        </w:rPr>
        <w:t>2016年度财政拨款支出年初预算为</w:t>
      </w:r>
      <w:r>
        <w:rPr>
          <w:rFonts w:hint="eastAsia" w:ascii="仿宋_GB2312" w:hAnsi="宋体" w:eastAsia="仿宋_GB2312"/>
          <w:kern w:val="0"/>
          <w:sz w:val="32"/>
          <w:szCs w:val="32"/>
        </w:rPr>
        <w:t>707，966.31</w:t>
      </w:r>
      <w:r>
        <w:rPr>
          <w:rFonts w:ascii="仿宋_GB2312" w:hAnsi="宋体" w:eastAsia="仿宋_GB2312"/>
          <w:kern w:val="0"/>
          <w:sz w:val="32"/>
          <w:szCs w:val="32"/>
        </w:rPr>
        <w:t>元，支出决算为</w:t>
      </w:r>
      <w:r>
        <w:rPr>
          <w:rFonts w:hint="eastAsia" w:ascii="仿宋_GB2312" w:hAnsi="宋体" w:eastAsia="仿宋_GB2312"/>
          <w:kern w:val="0"/>
          <w:sz w:val="32"/>
          <w:szCs w:val="32"/>
        </w:rPr>
        <w:t>750,789.68</w:t>
      </w:r>
      <w:r>
        <w:rPr>
          <w:rFonts w:ascii="仿宋_GB2312" w:hAnsi="宋体" w:eastAsia="仿宋_GB2312"/>
          <w:kern w:val="0"/>
          <w:sz w:val="32"/>
          <w:szCs w:val="32"/>
        </w:rPr>
        <w:t>元，完成年初预算的</w:t>
      </w:r>
      <w:r>
        <w:rPr>
          <w:rFonts w:hint="eastAsia" w:ascii="仿宋_GB2312" w:hAnsi="宋体" w:eastAsia="仿宋_GB2312"/>
          <w:kern w:val="0"/>
          <w:sz w:val="32"/>
          <w:szCs w:val="32"/>
        </w:rPr>
        <w:t>106.05</w:t>
      </w:r>
      <w:r>
        <w:rPr>
          <w:rFonts w:ascii="仿宋_GB2312" w:hAnsi="宋体" w:eastAsia="仿宋_GB2312"/>
          <w:kern w:val="0"/>
          <w:sz w:val="32"/>
          <w:szCs w:val="32"/>
        </w:rPr>
        <w:t>%。决算数大于预算数的主要原因：一是</w:t>
      </w:r>
      <w:r>
        <w:rPr>
          <w:rFonts w:hint="eastAsia" w:ascii="仿宋_GB2312" w:hAnsi="宋体" w:eastAsia="仿宋_GB2312"/>
          <w:kern w:val="0"/>
          <w:sz w:val="32"/>
          <w:szCs w:val="32"/>
        </w:rPr>
        <w:t>单位领导调整，人员增加；</w:t>
      </w:r>
      <w:r>
        <w:rPr>
          <w:rFonts w:ascii="仿宋_GB2312" w:hAnsi="宋体" w:eastAsia="仿宋_GB2312"/>
          <w:kern w:val="0"/>
          <w:sz w:val="32"/>
          <w:szCs w:val="32"/>
        </w:rPr>
        <w:t>二是</w:t>
      </w:r>
      <w:r>
        <w:rPr>
          <w:rFonts w:hint="eastAsia" w:ascii="仿宋_GB2312" w:hAnsi="宋体" w:eastAsia="仿宋_GB2312"/>
          <w:kern w:val="0"/>
          <w:sz w:val="32"/>
          <w:szCs w:val="32"/>
        </w:rPr>
        <w:t>单位人员晋级工资、绩效奖金增加等。</w:t>
      </w:r>
    </w:p>
    <w:p>
      <w:pPr>
        <w:spacing w:line="560" w:lineRule="exact"/>
        <w:ind w:firstLine="627" w:firstLineChars="196"/>
        <w:rPr>
          <w:rFonts w:ascii="黑体" w:hAnsi="仿宋" w:eastAsia="黑体"/>
          <w:sz w:val="32"/>
          <w:szCs w:val="32"/>
        </w:rPr>
      </w:pPr>
      <w:r>
        <w:rPr>
          <w:rFonts w:hint="eastAsia" w:ascii="黑体" w:hAnsi="宋体" w:eastAsia="黑体"/>
          <w:kern w:val="0"/>
          <w:sz w:val="32"/>
          <w:szCs w:val="32"/>
        </w:rPr>
        <w:t>六、关于2016年度一般公共预算财政拨款基本支出决算情况说明</w:t>
      </w:r>
      <w:r>
        <w:rPr>
          <w:rFonts w:hint="eastAsia" w:ascii="黑体" w:hAnsi="仿宋" w:eastAsia="黑体"/>
          <w:sz w:val="32"/>
          <w:szCs w:val="32"/>
        </w:rPr>
        <w:t>（按经济分类填列到款级科目）</w:t>
      </w:r>
      <w:r>
        <w:rPr>
          <w:rFonts w:hint="eastAsia" w:ascii="黑体" w:hAnsi="仿宋" w:eastAsia="黑体"/>
          <w:sz w:val="32"/>
          <w:szCs w:val="32"/>
        </w:rPr>
        <w:br w:type="textWrapping"/>
      </w:r>
      <w:r>
        <w:rPr>
          <w:rFonts w:hint="eastAsia" w:ascii="黑体" w:hAnsi="仿宋" w:eastAsia="黑体"/>
          <w:sz w:val="32"/>
          <w:szCs w:val="32"/>
        </w:rPr>
        <w:t xml:space="preserve">     </w:t>
      </w:r>
      <w:r>
        <w:rPr>
          <w:rFonts w:ascii="仿宋_GB2312" w:hAnsi="宋体" w:eastAsia="仿宋_GB2312"/>
          <w:sz w:val="32"/>
          <w:szCs w:val="32"/>
        </w:rPr>
        <w:t>2016</w:t>
      </w:r>
      <w:r>
        <w:rPr>
          <w:rFonts w:hint="eastAsia" w:ascii="仿宋_GB2312" w:hAnsi="宋体" w:eastAsia="仿宋_GB2312"/>
          <w:sz w:val="32"/>
          <w:szCs w:val="32"/>
        </w:rPr>
        <w:t>年度一般公共预算财政拨款基本支出750,789.68元，</w:t>
      </w:r>
      <w:r>
        <w:rPr>
          <w:rFonts w:ascii="仿宋_GB2312" w:hAnsi="宋体" w:eastAsia="仿宋_GB2312"/>
          <w:sz w:val="32"/>
          <w:szCs w:val="32"/>
        </w:rPr>
        <w:t>其中：人员经费</w:t>
      </w:r>
      <w:r>
        <w:rPr>
          <w:rFonts w:hint="eastAsia" w:ascii="仿宋_GB2312" w:hAnsi="宋体" w:eastAsia="仿宋_GB2312"/>
          <w:sz w:val="32"/>
          <w:szCs w:val="32"/>
        </w:rPr>
        <w:t xml:space="preserve"> 578897.76</w:t>
      </w:r>
      <w:r>
        <w:rPr>
          <w:rFonts w:ascii="仿宋_GB2312" w:hAnsi="宋体" w:eastAsia="仿宋_GB2312"/>
          <w:sz w:val="32"/>
          <w:szCs w:val="32"/>
        </w:rPr>
        <w:t>元，公用经费</w:t>
      </w:r>
      <w:r>
        <w:rPr>
          <w:rFonts w:hint="eastAsia" w:ascii="仿宋_GB2312" w:hAnsi="宋体" w:eastAsia="仿宋_GB2312"/>
          <w:sz w:val="32"/>
          <w:szCs w:val="32"/>
        </w:rPr>
        <w:t>171891.92</w:t>
      </w:r>
      <w:r>
        <w:rPr>
          <w:rFonts w:ascii="仿宋_GB2312" w:hAnsi="宋体" w:eastAsia="仿宋_GB2312"/>
          <w:sz w:val="32"/>
          <w:szCs w:val="32"/>
        </w:rPr>
        <w:t>元</w:t>
      </w:r>
      <w:r>
        <w:rPr>
          <w:rFonts w:hint="eastAsia" w:ascii="仿宋_GB2312" w:hAnsi="宋体" w:eastAsia="仿宋_GB2312"/>
          <w:sz w:val="32"/>
          <w:szCs w:val="32"/>
        </w:rPr>
        <w:t>。支出具体情况如下：</w:t>
      </w:r>
    </w:p>
    <w:p>
      <w:pPr>
        <w:pStyle w:val="16"/>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工资福利支出489，179.76元，较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年决算数增加42，332.92元，增长9.47</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6"/>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商品和服务支出177,749.92元，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年决算数增加17134.35元，增长10.66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16"/>
        <w:spacing w:line="560" w:lineRule="exact"/>
        <w:ind w:firstLine="640" w:firstLineChars="200"/>
        <w:rPr>
          <w:rFonts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对个人和家庭的补助89,678元，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2015</w:t>
      </w:r>
      <w:r>
        <w:rPr>
          <w:rFonts w:hint="eastAsia" w:ascii="仿宋_GB2312" w:hAnsi="宋体" w:eastAsia="仿宋_GB2312" w:cs="Times New Roman"/>
          <w:color w:val="auto"/>
          <w:sz w:val="32"/>
          <w:szCs w:val="32"/>
        </w:rPr>
        <w:t>年决算数减少29324.9元，降低24.6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。主要原因是补发退休人员的工资和两年的民族团结进步奖。</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七、关于2016年度一般公共预算财政拨款“三公”经费支出决算情况说明</w:t>
      </w:r>
    </w:p>
    <w:p>
      <w:pPr>
        <w:autoSpaceDE w:val="0"/>
        <w:autoSpaceDN w:val="0"/>
        <w:adjustRightInd w:val="0"/>
        <w:spacing w:line="560" w:lineRule="exact"/>
        <w:ind w:firstLine="800" w:firstLineChars="250"/>
        <w:jc w:val="left"/>
        <w:rPr>
          <w:rFonts w:ascii="仿宋_GB2312" w:hAnsi="宋体" w:eastAsia="仿宋_GB2312"/>
          <w:kern w:val="0"/>
          <w:sz w:val="32"/>
          <w:szCs w:val="32"/>
        </w:rPr>
      </w:pPr>
      <w:r>
        <w:rPr>
          <w:rFonts w:ascii="仿宋_GB2312" w:hAnsi="宋体" w:eastAsia="仿宋_GB2312"/>
          <w:kern w:val="0"/>
          <w:sz w:val="32"/>
          <w:szCs w:val="32"/>
        </w:rPr>
        <w:t xml:space="preserve">2016 </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经费财政拨款支出预算为0元，支出决算为0元，完成预算的100</w:t>
      </w:r>
      <w:r>
        <w:rPr>
          <w:rFonts w:ascii="仿宋_GB2312" w:hAnsi="宋体" w:eastAsia="仿宋_GB2312"/>
          <w:kern w:val="0"/>
          <w:sz w:val="32"/>
          <w:szCs w:val="32"/>
        </w:rPr>
        <w:t>%</w:t>
      </w:r>
      <w:r>
        <w:rPr>
          <w:rFonts w:hint="eastAsia" w:ascii="仿宋_GB2312" w:hAnsi="宋体" w:eastAsia="仿宋_GB2312"/>
          <w:kern w:val="0"/>
          <w:sz w:val="32"/>
          <w:szCs w:val="32"/>
        </w:rPr>
        <w:t>，其中：因公出国（境）费支出决算为0元，完成预算的100</w:t>
      </w:r>
      <w:r>
        <w:rPr>
          <w:rFonts w:ascii="仿宋_GB2312" w:hAnsi="宋体" w:eastAsia="仿宋_GB2312"/>
          <w:kern w:val="0"/>
          <w:sz w:val="32"/>
          <w:szCs w:val="32"/>
        </w:rPr>
        <w:t>%</w:t>
      </w:r>
      <w:r>
        <w:rPr>
          <w:rFonts w:hint="eastAsia" w:ascii="仿宋_GB2312" w:hAnsi="宋体" w:eastAsia="仿宋_GB2312"/>
          <w:kern w:val="0"/>
          <w:sz w:val="32"/>
          <w:szCs w:val="32"/>
        </w:rPr>
        <w:t>；公务用车购置及运行费支出决算为0元，完成预算的100</w:t>
      </w:r>
      <w:r>
        <w:rPr>
          <w:rFonts w:ascii="仿宋_GB2312" w:hAnsi="宋体" w:eastAsia="仿宋_GB2312"/>
          <w:kern w:val="0"/>
          <w:sz w:val="32"/>
          <w:szCs w:val="32"/>
        </w:rPr>
        <w:t>%</w:t>
      </w:r>
      <w:r>
        <w:rPr>
          <w:rFonts w:hint="eastAsia" w:ascii="仿宋_GB2312" w:hAnsi="宋体" w:eastAsia="仿宋_GB2312"/>
          <w:kern w:val="0"/>
          <w:sz w:val="32"/>
          <w:szCs w:val="32"/>
        </w:rPr>
        <w:t>；公务接待费支出决算为0元，完成预算的0</w:t>
      </w:r>
      <w:r>
        <w:rPr>
          <w:rFonts w:ascii="仿宋_GB2312" w:hAnsi="宋体" w:eastAsia="仿宋_GB2312"/>
          <w:kern w:val="0"/>
          <w:sz w:val="32"/>
          <w:szCs w:val="32"/>
        </w:rPr>
        <w:t>%</w:t>
      </w:r>
      <w:r>
        <w:rPr>
          <w:rFonts w:hint="eastAsia" w:ascii="仿宋_GB2312" w:hAnsi="宋体" w:eastAsia="仿宋_GB2312"/>
          <w:kern w:val="0"/>
          <w:sz w:val="32"/>
          <w:szCs w:val="32"/>
        </w:rPr>
        <w:t>。</w:t>
      </w:r>
    </w:p>
    <w:p>
      <w:pPr>
        <w:autoSpaceDE w:val="0"/>
        <w:autoSpaceDN w:val="0"/>
        <w:adjustRightInd w:val="0"/>
        <w:spacing w:line="560" w:lineRule="exact"/>
        <w:ind w:firstLine="656" w:firstLineChars="205"/>
        <w:jc w:val="left"/>
        <w:rPr>
          <w:rFonts w:ascii="仿宋_GB2312" w:hAnsi="宋体" w:eastAsia="仿宋_GB2312"/>
          <w:kern w:val="0"/>
          <w:sz w:val="32"/>
          <w:szCs w:val="32"/>
        </w:rPr>
      </w:pPr>
      <w:r>
        <w:rPr>
          <w:rFonts w:ascii="仿宋_GB2312" w:hAnsi="宋体" w:eastAsia="仿宋_GB2312"/>
          <w:kern w:val="0"/>
          <w:sz w:val="32"/>
          <w:szCs w:val="32"/>
        </w:rPr>
        <w:t>2016</w:t>
      </w:r>
      <w:r>
        <w:rPr>
          <w:rFonts w:hint="eastAsia" w:ascii="仿宋_GB2312" w:hAnsi="宋体" w:eastAsia="仿宋_GB2312"/>
          <w:kern w:val="0"/>
          <w:sz w:val="32"/>
          <w:szCs w:val="32"/>
        </w:rPr>
        <w:t>年度</w:t>
      </w:r>
      <w:r>
        <w:rPr>
          <w:rFonts w:ascii="仿宋_GB2312" w:hAnsi="宋体" w:eastAsia="仿宋_GB2312"/>
          <w:kern w:val="0"/>
          <w:sz w:val="32"/>
          <w:szCs w:val="32"/>
        </w:rPr>
        <w:t>“</w:t>
      </w:r>
      <w:r>
        <w:rPr>
          <w:rFonts w:hint="eastAsia" w:ascii="仿宋_GB2312" w:hAnsi="宋体" w:eastAsia="仿宋_GB2312"/>
          <w:kern w:val="0"/>
          <w:sz w:val="32"/>
          <w:szCs w:val="32"/>
        </w:rPr>
        <w:t>三公</w:t>
      </w:r>
      <w:r>
        <w:rPr>
          <w:rFonts w:ascii="仿宋_GB2312" w:hAnsi="宋体" w:eastAsia="仿宋_GB2312"/>
          <w:kern w:val="0"/>
          <w:sz w:val="32"/>
          <w:szCs w:val="32"/>
        </w:rPr>
        <w:t>”</w:t>
      </w:r>
      <w:r>
        <w:rPr>
          <w:rFonts w:hint="eastAsia" w:ascii="仿宋_GB2312" w:hAnsi="宋体" w:eastAsia="仿宋_GB2312"/>
          <w:kern w:val="0"/>
          <w:sz w:val="32"/>
          <w:szCs w:val="32"/>
        </w:rPr>
        <w:t>经费财政拨款支出决算数比</w:t>
      </w:r>
      <w:r>
        <w:rPr>
          <w:rFonts w:ascii="仿宋_GB2312" w:hAnsi="宋体" w:eastAsia="仿宋_GB2312"/>
          <w:kern w:val="0"/>
          <w:sz w:val="32"/>
          <w:szCs w:val="32"/>
        </w:rPr>
        <w:t>2015</w:t>
      </w:r>
      <w:r>
        <w:rPr>
          <w:rFonts w:hint="eastAsia" w:ascii="仿宋_GB2312" w:hAnsi="宋体" w:eastAsia="仿宋_GB2312"/>
          <w:kern w:val="0"/>
          <w:sz w:val="32"/>
          <w:szCs w:val="32"/>
        </w:rPr>
        <w:t>年减少683元，下降100</w:t>
      </w:r>
      <w:r>
        <w:rPr>
          <w:rFonts w:ascii="仿宋_GB2312" w:hAnsi="宋体" w:eastAsia="仿宋_GB2312"/>
          <w:kern w:val="0"/>
          <w:sz w:val="32"/>
          <w:szCs w:val="32"/>
        </w:rPr>
        <w:t>%</w:t>
      </w:r>
      <w:r>
        <w:rPr>
          <w:rFonts w:hint="eastAsia" w:ascii="仿宋_GB2312" w:hAnsi="宋体" w:eastAsia="仿宋_GB2312"/>
          <w:kern w:val="0"/>
          <w:sz w:val="32"/>
          <w:szCs w:val="32"/>
        </w:rPr>
        <w:t>，其中：公务接待费支出决算减少683元，下降100</w:t>
      </w:r>
      <w:r>
        <w:rPr>
          <w:rFonts w:ascii="仿宋_GB2312" w:hAnsi="宋体" w:eastAsia="仿宋_GB2312"/>
          <w:kern w:val="0"/>
          <w:sz w:val="32"/>
          <w:szCs w:val="32"/>
        </w:rPr>
        <w:t>%</w:t>
      </w:r>
      <w:r>
        <w:rPr>
          <w:rFonts w:hint="eastAsia" w:ascii="仿宋_GB2312" w:hAnsi="宋体" w:eastAsia="仿宋_GB2312"/>
          <w:kern w:val="0"/>
          <w:sz w:val="32"/>
          <w:szCs w:val="32"/>
        </w:rPr>
        <w:t>；。</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八、关于2016年度政府性基金预算财政拨款收入支出决算情况说明</w:t>
      </w:r>
    </w:p>
    <w:p>
      <w:pPr>
        <w:pStyle w:val="16"/>
        <w:spacing w:line="560" w:lineRule="exact"/>
        <w:ind w:firstLine="640" w:firstLineChars="200"/>
        <w:rPr>
          <w:rFonts w:ascii="仿宋_GB2312" w:hAnsi="宋体" w:eastAsia="仿宋_GB2312" w:cs="Times New Roman"/>
          <w:color w:val="auto"/>
          <w:sz w:val="32"/>
          <w:szCs w:val="32"/>
        </w:rPr>
      </w:pPr>
      <w:r>
        <w:rPr>
          <w:rFonts w:ascii="仿宋_GB2312" w:hAnsi="宋体" w:eastAsia="仿宋_GB2312" w:cs="Times New Roman"/>
          <w:color w:val="auto"/>
          <w:sz w:val="32"/>
          <w:szCs w:val="32"/>
        </w:rPr>
        <w:t>2016</w:t>
      </w:r>
      <w:r>
        <w:rPr>
          <w:rFonts w:hint="eastAsia" w:ascii="仿宋_GB2312" w:hAnsi="宋体" w:eastAsia="仿宋_GB2312" w:cs="Times New Roman"/>
          <w:color w:val="auto"/>
          <w:sz w:val="32"/>
          <w:szCs w:val="32"/>
        </w:rPr>
        <w:t>年度政府性基金预算财政拨款本年收入0元，本年支出0元，年末结转和结余0元。</w:t>
      </w:r>
      <w:r>
        <w:rPr>
          <w:rFonts w:ascii="仿宋_GB2312" w:hAnsi="宋体" w:eastAsia="仿宋_GB2312" w:cs="Times New Roman"/>
          <w:color w:val="auto"/>
          <w:sz w:val="32"/>
          <w:szCs w:val="32"/>
        </w:rPr>
        <w:t xml:space="preserve"> </w:t>
      </w:r>
    </w:p>
    <w:p>
      <w:pPr>
        <w:spacing w:line="560" w:lineRule="exact"/>
        <w:ind w:firstLine="640" w:firstLineChars="200"/>
        <w:outlineLvl w:val="1"/>
        <w:rPr>
          <w:rFonts w:ascii="黑体" w:hAnsi="宋体" w:eastAsia="黑体"/>
          <w:kern w:val="0"/>
          <w:sz w:val="32"/>
          <w:szCs w:val="32"/>
        </w:rPr>
      </w:pPr>
      <w:r>
        <w:rPr>
          <w:rFonts w:hint="eastAsia" w:ascii="黑体" w:hAnsi="宋体" w:eastAsia="黑体"/>
          <w:kern w:val="0"/>
          <w:sz w:val="32"/>
          <w:szCs w:val="32"/>
        </w:rPr>
        <w:t>九、其他重要事项的情况说明</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（一）机关运行经费支出情况说明</w:t>
      </w:r>
    </w:p>
    <w:p>
      <w:pPr>
        <w:spacing w:line="560" w:lineRule="exact"/>
        <w:ind w:firstLine="640" w:firstLineChars="200"/>
        <w:outlineLvl w:val="1"/>
        <w:rPr>
          <w:rFonts w:ascii="仿宋_GB2312" w:hAnsi="宋体" w:eastAsia="仿宋_GB2312"/>
          <w:kern w:val="0"/>
          <w:sz w:val="32"/>
          <w:szCs w:val="32"/>
        </w:rPr>
      </w:pPr>
      <w:r>
        <w:rPr>
          <w:rFonts w:ascii="仿宋_GB2312" w:hAnsi="宋体" w:eastAsia="仿宋_GB2312"/>
          <w:kern w:val="0"/>
          <w:sz w:val="32"/>
          <w:szCs w:val="32"/>
        </w:rPr>
        <w:t>2016</w:t>
      </w:r>
      <w:r>
        <w:rPr>
          <w:rFonts w:hint="eastAsia" w:ascii="仿宋_GB2312" w:hAnsi="宋体" w:eastAsia="仿宋_GB2312"/>
          <w:kern w:val="0"/>
          <w:sz w:val="32"/>
          <w:szCs w:val="32"/>
        </w:rPr>
        <w:t>年，本部门机关运行经费支出25000元，与</w:t>
      </w:r>
      <w:r>
        <w:rPr>
          <w:rFonts w:ascii="仿宋_GB2312" w:hAnsi="宋体" w:eastAsia="仿宋_GB2312"/>
          <w:kern w:val="0"/>
          <w:sz w:val="32"/>
          <w:szCs w:val="32"/>
        </w:rPr>
        <w:t>2015</w:t>
      </w:r>
      <w:r>
        <w:rPr>
          <w:rFonts w:hint="eastAsia" w:ascii="仿宋_GB2312" w:hAnsi="宋体" w:eastAsia="仿宋_GB2312"/>
          <w:kern w:val="0"/>
          <w:sz w:val="32"/>
          <w:szCs w:val="32"/>
        </w:rPr>
        <w:t>年持平。</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（二）政府采购情况说明</w:t>
      </w:r>
    </w:p>
    <w:p>
      <w:pPr>
        <w:widowControl/>
        <w:spacing w:line="560" w:lineRule="exact"/>
        <w:ind w:firstLine="960" w:firstLineChars="3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2016年，通过政府招标，购置电脑和打印机各一台，费用19200元。</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（三）国有资产占有使用情况说明</w:t>
      </w:r>
    </w:p>
    <w:p>
      <w:pPr>
        <w:widowControl/>
        <w:spacing w:line="560" w:lineRule="exact"/>
        <w:ind w:firstLine="640" w:firstLineChars="200"/>
        <w:jc w:val="left"/>
        <w:rPr>
          <w:rFonts w:ascii="仿宋_GB2312" w:hAnsi="宋体" w:eastAsia="仿宋_GB2312"/>
          <w:kern w:val="0"/>
          <w:sz w:val="32"/>
          <w:szCs w:val="32"/>
        </w:rPr>
      </w:pPr>
      <w:r>
        <w:rPr>
          <w:rFonts w:ascii="仿宋_GB2312" w:hAnsi="宋体" w:eastAsia="仿宋_GB2312"/>
          <w:kern w:val="0"/>
          <w:sz w:val="32"/>
          <w:szCs w:val="32"/>
        </w:rPr>
        <w:t>截至2016年12月31日，</w:t>
      </w:r>
      <w:r>
        <w:rPr>
          <w:rFonts w:hint="eastAsia" w:ascii="仿宋_GB2312" w:hAnsi="宋体" w:eastAsia="仿宋_GB2312"/>
          <w:kern w:val="0"/>
          <w:sz w:val="32"/>
          <w:szCs w:val="32"/>
        </w:rPr>
        <w:t>本部门房屋面积150平方米，</w:t>
      </w:r>
      <w:r>
        <w:rPr>
          <w:rFonts w:ascii="仿宋_GB2312" w:hAnsi="宋体" w:eastAsia="仿宋_GB2312"/>
          <w:kern w:val="0"/>
          <w:sz w:val="32"/>
          <w:szCs w:val="32"/>
        </w:rPr>
        <w:t>共有车辆</w:t>
      </w:r>
      <w:r>
        <w:rPr>
          <w:rFonts w:hint="eastAsia" w:ascii="仿宋_GB2312" w:hAnsi="宋体" w:eastAsia="仿宋_GB2312"/>
          <w:kern w:val="0"/>
          <w:sz w:val="32"/>
          <w:szCs w:val="32"/>
        </w:rPr>
        <w:t>0</w:t>
      </w:r>
      <w:r>
        <w:rPr>
          <w:rFonts w:ascii="仿宋_GB2312" w:hAnsi="宋体" w:eastAsia="仿宋_GB2312"/>
          <w:kern w:val="0"/>
          <w:sz w:val="32"/>
          <w:szCs w:val="32"/>
        </w:rPr>
        <w:t>辆，其中：领导干部用车</w:t>
      </w:r>
      <w:r>
        <w:rPr>
          <w:rFonts w:hint="eastAsia" w:ascii="仿宋_GB2312" w:hAnsi="宋体" w:eastAsia="仿宋_GB2312"/>
          <w:kern w:val="0"/>
          <w:sz w:val="32"/>
          <w:szCs w:val="32"/>
        </w:rPr>
        <w:t>0</w:t>
      </w:r>
      <w:r>
        <w:rPr>
          <w:rFonts w:ascii="仿宋_GB2312" w:hAnsi="宋体" w:eastAsia="仿宋_GB2312"/>
          <w:kern w:val="0"/>
          <w:sz w:val="32"/>
          <w:szCs w:val="32"/>
        </w:rPr>
        <w:t>辆、一般公务用车</w:t>
      </w:r>
      <w:r>
        <w:rPr>
          <w:rFonts w:hint="eastAsia" w:ascii="仿宋_GB2312" w:hAnsi="宋体" w:eastAsia="仿宋_GB2312"/>
          <w:kern w:val="0"/>
          <w:sz w:val="32"/>
          <w:szCs w:val="32"/>
        </w:rPr>
        <w:t>0</w:t>
      </w:r>
      <w:r>
        <w:rPr>
          <w:rFonts w:ascii="仿宋_GB2312" w:hAnsi="宋体" w:eastAsia="仿宋_GB2312"/>
          <w:kern w:val="0"/>
          <w:sz w:val="32"/>
          <w:szCs w:val="32"/>
        </w:rPr>
        <w:t>辆；单价50万元以上通用设备</w:t>
      </w:r>
      <w:r>
        <w:rPr>
          <w:rFonts w:hint="eastAsia" w:ascii="仿宋_GB2312" w:hAnsi="宋体" w:eastAsia="仿宋_GB2312"/>
          <w:kern w:val="0"/>
          <w:sz w:val="32"/>
          <w:szCs w:val="32"/>
        </w:rPr>
        <w:t>0</w:t>
      </w:r>
      <w:r>
        <w:rPr>
          <w:rFonts w:ascii="仿宋_GB2312" w:hAnsi="宋体" w:eastAsia="仿宋_GB2312"/>
          <w:kern w:val="0"/>
          <w:sz w:val="32"/>
          <w:szCs w:val="32"/>
        </w:rPr>
        <w:t>台（套），单价100万元以上专用设备</w:t>
      </w:r>
      <w:r>
        <w:rPr>
          <w:rFonts w:hint="eastAsia" w:ascii="仿宋_GB2312" w:hAnsi="宋体" w:eastAsia="仿宋_GB2312"/>
          <w:kern w:val="0"/>
          <w:sz w:val="32"/>
          <w:szCs w:val="32"/>
        </w:rPr>
        <w:t>0</w:t>
      </w:r>
      <w:r>
        <w:rPr>
          <w:rFonts w:ascii="仿宋_GB2312" w:hAnsi="宋体" w:eastAsia="仿宋_GB2312"/>
          <w:kern w:val="0"/>
          <w:sz w:val="32"/>
          <w:szCs w:val="32"/>
        </w:rPr>
        <w:t>台（套）</w:t>
      </w:r>
      <w:r>
        <w:rPr>
          <w:rFonts w:hint="eastAsia" w:ascii="仿宋_GB2312" w:hAnsi="宋体" w:eastAsia="仿宋_GB2312"/>
          <w:kern w:val="0"/>
          <w:sz w:val="32"/>
          <w:szCs w:val="32"/>
        </w:rPr>
        <w:t>。</w:t>
      </w:r>
    </w:p>
    <w:p>
      <w:pPr>
        <w:spacing w:line="560" w:lineRule="exact"/>
        <w:ind w:firstLine="643" w:firstLineChars="200"/>
        <w:outlineLvl w:val="1"/>
        <w:rPr>
          <w:rFonts w:ascii="楷体_GB2312" w:hAnsi="宋体" w:eastAsia="楷体_GB2312"/>
          <w:b/>
          <w:kern w:val="0"/>
          <w:sz w:val="32"/>
          <w:szCs w:val="32"/>
        </w:rPr>
      </w:pPr>
      <w:r>
        <w:rPr>
          <w:rFonts w:hint="eastAsia" w:ascii="楷体_GB2312" w:hAnsi="宋体" w:eastAsia="楷体_GB2312"/>
          <w:b/>
          <w:kern w:val="0"/>
          <w:sz w:val="32"/>
          <w:szCs w:val="32"/>
        </w:rPr>
        <w:t>（四）预算绩效管理工作开展情况</w:t>
      </w:r>
    </w:p>
    <w:p>
      <w:pPr>
        <w:spacing w:line="560" w:lineRule="exact"/>
        <w:ind w:firstLine="643" w:firstLineChars="200"/>
        <w:outlineLvl w:val="1"/>
        <w:rPr>
          <w:rFonts w:ascii="仿宋_GB2312" w:hAnsi="宋体" w:eastAsia="仿宋_GB2312"/>
          <w:b/>
          <w:kern w:val="0"/>
          <w:sz w:val="32"/>
          <w:szCs w:val="32"/>
        </w:rPr>
      </w:pPr>
      <w:r>
        <w:rPr>
          <w:rFonts w:hint="eastAsia" w:ascii="仿宋_GB2312" w:hAnsi="宋体" w:eastAsia="仿宋_GB2312"/>
          <w:b/>
          <w:kern w:val="0"/>
          <w:sz w:val="32"/>
          <w:szCs w:val="32"/>
        </w:rPr>
        <w:t>1.绩效管理工作开展情况。</w:t>
      </w:r>
      <w:r>
        <w:rPr>
          <w:rFonts w:ascii="仿宋_GB2312" w:hAnsi="宋体" w:eastAsia="仿宋_GB2312"/>
          <w:b/>
          <w:kern w:val="0"/>
          <w:sz w:val="32"/>
          <w:szCs w:val="32"/>
        </w:rPr>
        <w:t xml:space="preserve"> </w:t>
      </w:r>
      <w:r>
        <w:rPr>
          <w:rFonts w:hint="eastAsia" w:ascii="仿宋_GB2312" w:hAnsi="宋体" w:eastAsia="仿宋_GB2312"/>
          <w:kern w:val="0"/>
          <w:sz w:val="32"/>
          <w:szCs w:val="32"/>
        </w:rPr>
        <w:t>根据财政预算管理要求，我单位组织对</w:t>
      </w:r>
      <w:r>
        <w:rPr>
          <w:rFonts w:ascii="仿宋_GB2312" w:hAnsi="宋体" w:eastAsia="仿宋_GB2312"/>
          <w:kern w:val="0"/>
          <w:sz w:val="32"/>
          <w:szCs w:val="32"/>
        </w:rPr>
        <w:t>2016</w:t>
      </w:r>
      <w:r>
        <w:rPr>
          <w:rFonts w:hint="eastAsia" w:ascii="仿宋_GB2312" w:hAnsi="宋体" w:eastAsia="仿宋_GB2312"/>
          <w:kern w:val="0"/>
          <w:sz w:val="32"/>
          <w:szCs w:val="32"/>
        </w:rPr>
        <w:t>年度一般公共预算项目支出全面开展绩效自评。其中，一级项目2个，共涉及预算资金 12万元，自评覆盖率达到100</w:t>
      </w:r>
      <w:r>
        <w:rPr>
          <w:rFonts w:ascii="仿宋_GB2312" w:hAnsi="宋体" w:eastAsia="仿宋_GB2312"/>
          <w:kern w:val="0"/>
          <w:sz w:val="32"/>
          <w:szCs w:val="32"/>
        </w:rPr>
        <w:t>%</w:t>
      </w:r>
      <w:r>
        <w:rPr>
          <w:rFonts w:hint="eastAsia" w:ascii="仿宋_GB2312" w:hAnsi="宋体" w:eastAsia="仿宋_GB2312"/>
          <w:kern w:val="0"/>
          <w:sz w:val="32"/>
          <w:szCs w:val="32"/>
        </w:rPr>
        <w:t>。</w:t>
      </w:r>
      <w:r>
        <w:rPr>
          <w:rFonts w:ascii="仿宋_GB2312" w:hAnsi="宋体" w:eastAsia="仿宋_GB2312"/>
          <w:kern w:val="0"/>
          <w:sz w:val="32"/>
          <w:szCs w:val="32"/>
        </w:rPr>
        <w:t xml:space="preserve"> </w:t>
      </w:r>
    </w:p>
    <w:p>
      <w:pPr>
        <w:spacing w:line="560" w:lineRule="exact"/>
        <w:ind w:firstLine="643" w:firstLineChars="200"/>
        <w:outlineLvl w:val="1"/>
        <w:rPr>
          <w:rFonts w:ascii="仿宋_GB2312" w:hAnsi="宋体" w:eastAsia="仿宋_GB2312"/>
          <w:kern w:val="0"/>
          <w:sz w:val="32"/>
          <w:szCs w:val="32"/>
        </w:rPr>
      </w:pPr>
      <w:r>
        <w:rPr>
          <w:rFonts w:hint="eastAsia" w:ascii="仿宋_GB2312" w:hAnsi="宋体" w:eastAsia="仿宋_GB2312"/>
          <w:b/>
          <w:kern w:val="0"/>
          <w:sz w:val="32"/>
          <w:szCs w:val="32"/>
        </w:rPr>
        <w:t>2.部门决算中项目绩效自评结果。</w:t>
      </w:r>
      <w:r>
        <w:rPr>
          <w:rFonts w:ascii="仿宋_GB2312" w:hAnsi="宋体" w:eastAsia="仿宋_GB2312"/>
          <w:kern w:val="0"/>
          <w:sz w:val="32"/>
          <w:szCs w:val="32"/>
        </w:rPr>
        <w:t xml:space="preserve"> </w:t>
      </w:r>
      <w:r>
        <w:rPr>
          <w:rFonts w:hint="eastAsia" w:ascii="仿宋_GB2312" w:hAnsi="宋体" w:eastAsia="仿宋_GB2312"/>
          <w:kern w:val="0"/>
          <w:sz w:val="32"/>
          <w:szCs w:val="32"/>
        </w:rPr>
        <w:t>今年在部门决算中增加</w:t>
      </w:r>
      <w:r>
        <w:rPr>
          <w:rFonts w:ascii="仿宋_GB2312" w:hAnsi="宋体" w:eastAsia="仿宋_GB2312"/>
          <w:kern w:val="0"/>
          <w:sz w:val="32"/>
          <w:szCs w:val="32"/>
        </w:rPr>
        <w:t>“</w:t>
      </w:r>
      <w:r>
        <w:rPr>
          <w:rFonts w:hint="eastAsia" w:ascii="仿宋_GB2312" w:hAnsi="宋体" w:eastAsia="仿宋_GB2312"/>
          <w:kern w:val="0"/>
          <w:sz w:val="32"/>
          <w:szCs w:val="32"/>
        </w:rPr>
        <w:t>一级</w:t>
      </w:r>
      <w:r>
        <w:rPr>
          <w:rFonts w:ascii="仿宋_GB2312" w:hAnsi="宋体" w:eastAsia="仿宋_GB2312"/>
          <w:kern w:val="0"/>
          <w:sz w:val="32"/>
          <w:szCs w:val="32"/>
        </w:rPr>
        <w:t>”</w:t>
      </w:r>
      <w:r>
        <w:rPr>
          <w:rFonts w:hint="eastAsia" w:ascii="仿宋_GB2312" w:hAnsi="宋体" w:eastAsia="仿宋_GB2312"/>
          <w:kern w:val="0"/>
          <w:sz w:val="32"/>
          <w:szCs w:val="32"/>
        </w:rPr>
        <w:t>项目绩效评价结果。根据年初设定的绩效目标，</w:t>
      </w:r>
      <w:r>
        <w:rPr>
          <w:rFonts w:ascii="仿宋_GB2312" w:hAnsi="宋体" w:eastAsia="仿宋_GB2312"/>
          <w:kern w:val="0"/>
          <w:sz w:val="32"/>
          <w:szCs w:val="32"/>
        </w:rPr>
        <w:t>“</w:t>
      </w:r>
      <w:r>
        <w:rPr>
          <w:rFonts w:hint="eastAsia" w:ascii="仿宋_GB2312" w:hAnsi="宋体" w:eastAsia="仿宋_GB2312"/>
          <w:kern w:val="0"/>
          <w:sz w:val="32"/>
          <w:szCs w:val="32"/>
        </w:rPr>
        <w:t>一级</w:t>
      </w:r>
      <w:r>
        <w:rPr>
          <w:rFonts w:ascii="仿宋_GB2312" w:hAnsi="宋体" w:eastAsia="仿宋_GB2312"/>
          <w:kern w:val="0"/>
          <w:sz w:val="32"/>
          <w:szCs w:val="32"/>
        </w:rPr>
        <w:t>”</w:t>
      </w:r>
      <w:r>
        <w:rPr>
          <w:rFonts w:hint="eastAsia" w:ascii="仿宋_GB2312" w:hAnsi="宋体" w:eastAsia="仿宋_GB2312"/>
          <w:kern w:val="0"/>
          <w:sz w:val="32"/>
          <w:szCs w:val="32"/>
        </w:rPr>
        <w:t>项目自评得分为99分。发现的主要问题：一是单位工作人员少，报账财务人员业务知识和水平有待提高；二是财务单据报销审核存在个别不规范现象。下一步改进措施：一是加强财务人员业务培训。二是加强领导和报账人员与财务人员的密切配合，进一步明确各自职责。</w:t>
      </w:r>
    </w:p>
    <w:p>
      <w:pPr>
        <w:widowControl/>
        <w:spacing w:line="560" w:lineRule="exact"/>
        <w:ind w:firstLine="880" w:firstLineChars="200"/>
        <w:jc w:val="left"/>
        <w:rPr>
          <w:rFonts w:hint="eastAsia" w:ascii="仿宋_GB2312" w:hAnsi="宋体" w:eastAsia="仿宋_GB2312"/>
          <w:kern w:val="0"/>
          <w:sz w:val="32"/>
          <w:szCs w:val="32"/>
          <w:lang w:val="en-US" w:eastAsia="zh-CN"/>
        </w:rPr>
      </w:pPr>
      <w:r>
        <w:rPr>
          <w:rFonts w:hint="eastAsia" w:ascii="方正小标宋_GBK" w:hAnsi="宋体" w:eastAsia="方正小标宋_GBK"/>
          <w:kern w:val="0"/>
          <w:sz w:val="44"/>
          <w:szCs w:val="44"/>
        </w:rPr>
        <w:br w:type="textWrapping"/>
      </w:r>
      <w:r>
        <w:rPr>
          <w:rFonts w:hint="eastAsia" w:ascii="方正小标宋_GBK" w:hAnsi="宋体" w:eastAsia="方正小标宋_GBK"/>
          <w:kern w:val="0"/>
          <w:sz w:val="44"/>
          <w:szCs w:val="44"/>
        </w:rPr>
        <w:br w:type="textWrapping"/>
      </w:r>
      <w:r>
        <w:rPr>
          <w:rFonts w:hint="eastAsia" w:ascii="方正小标宋_GBK" w:hAnsi="宋体" w:eastAsia="方正小标宋_GBK"/>
          <w:kern w:val="0"/>
          <w:sz w:val="44"/>
          <w:szCs w:val="44"/>
          <w:lang w:val="en-US" w:eastAsia="zh-CN"/>
        </w:rPr>
        <w:t xml:space="preserve">                   </w:t>
      </w:r>
      <w:r>
        <w:rPr>
          <w:rFonts w:hint="eastAsia" w:ascii="方正小标宋_GBK" w:hAnsi="宋体" w:eastAsia="方正小标宋_GBK"/>
          <w:kern w:val="0"/>
          <w:sz w:val="44"/>
          <w:szCs w:val="44"/>
        </w:rPr>
        <w:t>第四部分  名词解释</w:t>
      </w:r>
      <w:r>
        <w:rPr>
          <w:rFonts w:hint="eastAsia" w:ascii="方正小标宋_GBK" w:hAnsi="宋体" w:eastAsia="方正小标宋_GBK"/>
          <w:kern w:val="0"/>
          <w:sz w:val="44"/>
          <w:szCs w:val="44"/>
        </w:rPr>
        <w:br w:type="textWrapping"/>
      </w:r>
      <w:r>
        <w:rPr>
          <w:rFonts w:hint="eastAsia" w:ascii="方正小标宋_GBK" w:hAnsi="宋体" w:eastAsia="方正小标宋_GBK"/>
          <w:kern w:val="0"/>
          <w:sz w:val="44"/>
          <w:szCs w:val="44"/>
          <w:lang w:val="en-US" w:eastAsia="zh-CN"/>
        </w:rPr>
        <w:t xml:space="preserve">   </w:t>
      </w:r>
      <w:r>
        <w:rPr>
          <w:rFonts w:hint="eastAsia" w:ascii="仿宋_GB2312" w:hAnsi="宋体" w:eastAsia="仿宋_GB2312"/>
          <w:kern w:val="0"/>
          <w:sz w:val="32"/>
          <w:szCs w:val="32"/>
          <w:lang w:val="en-US" w:eastAsia="zh-CN"/>
        </w:rPr>
        <w:t>1、基本支出：指为保障机构正常运转、完成日常工作任务而发生的人员支出和公用支出。包括: 工资福利支出包括在职职工基本工资、津贴补贴和社会保险缴费。</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2、商品和服务包括办公费、印刷费、水电费、邮电费、办公用房取暖费及维修费、公务用车运行维护费、差旅费、会议费、招待费、培训费、其它商品服务支出等。</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3、对个人和家庭的补助包括离退休人员工资及福利费慰问费、遗属生活补助、在职人员住房公积金及探亲费。</w:t>
      </w:r>
      <w:r>
        <w:rPr>
          <w:rFonts w:hint="eastAsia" w:ascii="仿宋_GB2312" w:hAnsi="宋体" w:eastAsia="仿宋_GB2312"/>
          <w:kern w:val="0"/>
          <w:sz w:val="32"/>
          <w:szCs w:val="32"/>
          <w:lang w:val="en-US" w:eastAsia="zh-CN"/>
        </w:rPr>
        <w:br w:type="textWrapping"/>
      </w:r>
      <w:r>
        <w:rPr>
          <w:rFonts w:hint="eastAsia" w:ascii="仿宋_GB2312" w:hAnsi="宋体" w:eastAsia="仿宋_GB2312"/>
          <w:kern w:val="0"/>
          <w:sz w:val="32"/>
          <w:szCs w:val="32"/>
          <w:lang w:val="en-US" w:eastAsia="zh-CN"/>
        </w:rPr>
        <w:t xml:space="preserve">    4、项目支出：指在基本支出之外为完成特定行政任务和事业发展目标所发生的支出。</w:t>
      </w:r>
    </w:p>
    <w:p>
      <w:pPr>
        <w:spacing w:line="560" w:lineRule="exact"/>
        <w:ind w:firstLine="431" w:firstLineChars="98"/>
        <w:jc w:val="center"/>
        <w:outlineLvl w:val="1"/>
        <w:rPr>
          <w:rFonts w:ascii="方正小标宋_GBK" w:hAnsi="宋体" w:eastAsia="方正小标宋_GBK"/>
          <w:kern w:val="0"/>
          <w:sz w:val="44"/>
          <w:szCs w:val="44"/>
        </w:rPr>
        <w:sectPr>
          <w:pgSz w:w="16838" w:h="11906" w:orient="landscape"/>
          <w:pgMar w:top="1418" w:right="1418" w:bottom="1418" w:left="1701" w:header="851" w:footer="992" w:gutter="0"/>
          <w:cols w:space="720" w:num="1"/>
          <w:docGrid w:type="line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华文彩云">
    <w:altName w:val="微软雅黑"/>
    <w:panose1 w:val="02010800040101010101"/>
    <w:charset w:val="86"/>
    <w:family w:val="auto"/>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altName w:val="宋体"/>
    <w:panose1 w:val="02010601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Dotum">
    <w:panose1 w:val="020B0600000101010101"/>
    <w:charset w:val="81"/>
    <w:family w:val="auto"/>
    <w:pitch w:val="default"/>
    <w:sig w:usb0="B00002AF" w:usb1="69D77CFB" w:usb2="00000030" w:usb3="00000000" w:csb0="4008009F" w:csb1="DFD70000"/>
  </w:font>
  <w:font w:name="Arial Narrow">
    <w:altName w:val="Arial"/>
    <w:panose1 w:val="020B0606020202030204"/>
    <w:charset w:val="00"/>
    <w:family w:val="auto"/>
    <w:pitch w:val="default"/>
    <w:sig w:usb0="00000000" w:usb1="00000000" w:usb2="00000000" w:usb3="00000000" w:csb0="2000009F" w:csb1="DFD70000"/>
  </w:font>
  <w:font w:name="Century Gothic">
    <w:altName w:val="Segoe Print"/>
    <w:panose1 w:val="020B0502020202020204"/>
    <w:charset w:val="00"/>
    <w:family w:val="auto"/>
    <w:pitch w:val="default"/>
    <w:sig w:usb0="00000000" w:usb1="00000000" w:usb2="00000000" w:usb3="00000000" w:csb0="2000009F" w:csb1="DFD70000"/>
  </w:font>
  <w:font w:name="Corbel">
    <w:panose1 w:val="020B0503020204020204"/>
    <w:charset w:val="00"/>
    <w:family w:val="auto"/>
    <w:pitch w:val="default"/>
    <w:sig w:usb0="A00002EF" w:usb1="4000A44B"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Latha">
    <w:panose1 w:val="020B0604020202020204"/>
    <w:charset w:val="00"/>
    <w:family w:val="auto"/>
    <w:pitch w:val="default"/>
    <w:sig w:usb0="00100003" w:usb1="00000000" w:usb2="00000000" w:usb3="00000000" w:csb0="00000001" w:csb1="00000000"/>
  </w:font>
  <w:font w:name="Lucida Sans">
    <w:altName w:val="Lucida Sans Unicode"/>
    <w:panose1 w:val="020B0602030504020204"/>
    <w:charset w:val="00"/>
    <w:family w:val="auto"/>
    <w:pitch w:val="default"/>
    <w:sig w:usb0="00000000" w:usb1="00000000" w:usb2="00000000" w:usb3="00000000" w:csb0="00000000" w:csb1="00000000"/>
  </w:font>
  <w:font w:name="MT Extra">
    <w:panose1 w:val="05050102010205020202"/>
    <w:charset w:val="00"/>
    <w:family w:val="auto"/>
    <w:pitch w:val="default"/>
    <w:sig w:usb0="8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 w:name="MS Reference Specialty">
    <w:altName w:val="Segoe Print"/>
    <w:panose1 w:val="05000500000000000000"/>
    <w:charset w:val="00"/>
    <w:family w:val="auto"/>
    <w:pitch w:val="default"/>
    <w:sig w:usb0="00000000" w:usb1="00000000" w:usb2="00000000" w:usb3="00000000" w:csb0="80000000" w:csb1="00000000"/>
  </w:font>
  <w:font w:name="MS Reference Sans Serif">
    <w:altName w:val="Verdana"/>
    <w:panose1 w:val="020B0604030504040204"/>
    <w:charset w:val="00"/>
    <w:family w:val="auto"/>
    <w:pitch w:val="default"/>
    <w:sig w:usb0="00000000" w:usb1="00000000" w:usb2="00000000" w:usb3="00000000" w:csb0="2000019F" w:csb1="00000000"/>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auto"/>
    <w:pitch w:val="default"/>
    <w:sig w:usb0="80001AFF" w:usb1="0000396B" w:usb2="00000000" w:usb3="00000000" w:csb0="200000BF" w:csb1="D7F70000"/>
  </w:font>
  <w:font w:name="Verdana">
    <w:panose1 w:val="020B0604030504040204"/>
    <w:charset w:val="00"/>
    <w:family w:val="auto"/>
    <w:pitch w:val="default"/>
    <w:sig w:usb0="A1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B0371"/>
    <w:multiLevelType w:val="singleLevel"/>
    <w:tmpl w:val="572B037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BE1"/>
    <w:rsid w:val="00002D1A"/>
    <w:rsid w:val="00006999"/>
    <w:rsid w:val="0001310E"/>
    <w:rsid w:val="0001332D"/>
    <w:rsid w:val="00026FA9"/>
    <w:rsid w:val="000271AE"/>
    <w:rsid w:val="00066327"/>
    <w:rsid w:val="00095423"/>
    <w:rsid w:val="000B60A0"/>
    <w:rsid w:val="000D3900"/>
    <w:rsid w:val="000D7C9B"/>
    <w:rsid w:val="000F4626"/>
    <w:rsid w:val="00125377"/>
    <w:rsid w:val="001449A4"/>
    <w:rsid w:val="001518EF"/>
    <w:rsid w:val="00195777"/>
    <w:rsid w:val="001A4654"/>
    <w:rsid w:val="001F6F2A"/>
    <w:rsid w:val="00203830"/>
    <w:rsid w:val="002114F2"/>
    <w:rsid w:val="002153D7"/>
    <w:rsid w:val="00256F69"/>
    <w:rsid w:val="0029431E"/>
    <w:rsid w:val="002C6BAC"/>
    <w:rsid w:val="002F4F4A"/>
    <w:rsid w:val="00305AF7"/>
    <w:rsid w:val="00320158"/>
    <w:rsid w:val="003220DF"/>
    <w:rsid w:val="003270D3"/>
    <w:rsid w:val="003279AC"/>
    <w:rsid w:val="00381AF7"/>
    <w:rsid w:val="003B73BC"/>
    <w:rsid w:val="003D50C2"/>
    <w:rsid w:val="003E4BCC"/>
    <w:rsid w:val="00401437"/>
    <w:rsid w:val="00401648"/>
    <w:rsid w:val="00403904"/>
    <w:rsid w:val="00417BE1"/>
    <w:rsid w:val="00432B5D"/>
    <w:rsid w:val="004561B4"/>
    <w:rsid w:val="00462820"/>
    <w:rsid w:val="00480460"/>
    <w:rsid w:val="004B5279"/>
    <w:rsid w:val="004C63A3"/>
    <w:rsid w:val="0052393E"/>
    <w:rsid w:val="00536BAF"/>
    <w:rsid w:val="00560B4A"/>
    <w:rsid w:val="00587761"/>
    <w:rsid w:val="005B047B"/>
    <w:rsid w:val="005D044E"/>
    <w:rsid w:val="005D1CC0"/>
    <w:rsid w:val="00614F25"/>
    <w:rsid w:val="00622260"/>
    <w:rsid w:val="0062293A"/>
    <w:rsid w:val="00626DB8"/>
    <w:rsid w:val="00630B60"/>
    <w:rsid w:val="00667AFE"/>
    <w:rsid w:val="006A5174"/>
    <w:rsid w:val="006A7CB1"/>
    <w:rsid w:val="006E521D"/>
    <w:rsid w:val="00701840"/>
    <w:rsid w:val="00705C85"/>
    <w:rsid w:val="007427D0"/>
    <w:rsid w:val="0074490A"/>
    <w:rsid w:val="007565E9"/>
    <w:rsid w:val="00783F8F"/>
    <w:rsid w:val="007B100F"/>
    <w:rsid w:val="007B5CAD"/>
    <w:rsid w:val="007C0E42"/>
    <w:rsid w:val="007D7E05"/>
    <w:rsid w:val="007F10F0"/>
    <w:rsid w:val="0080310D"/>
    <w:rsid w:val="008478BC"/>
    <w:rsid w:val="0084794E"/>
    <w:rsid w:val="00890583"/>
    <w:rsid w:val="008B6EEE"/>
    <w:rsid w:val="008E5152"/>
    <w:rsid w:val="008F2481"/>
    <w:rsid w:val="00904B97"/>
    <w:rsid w:val="009B4A22"/>
    <w:rsid w:val="009D5E2C"/>
    <w:rsid w:val="00A256E6"/>
    <w:rsid w:val="00A60552"/>
    <w:rsid w:val="00A70156"/>
    <w:rsid w:val="00A77F52"/>
    <w:rsid w:val="00A80B39"/>
    <w:rsid w:val="00A85190"/>
    <w:rsid w:val="00A92626"/>
    <w:rsid w:val="00A9368C"/>
    <w:rsid w:val="00A94F63"/>
    <w:rsid w:val="00AF6A43"/>
    <w:rsid w:val="00B10717"/>
    <w:rsid w:val="00B138E6"/>
    <w:rsid w:val="00B161B2"/>
    <w:rsid w:val="00B262A8"/>
    <w:rsid w:val="00B32E08"/>
    <w:rsid w:val="00B51E31"/>
    <w:rsid w:val="00B632B4"/>
    <w:rsid w:val="00BC7F8E"/>
    <w:rsid w:val="00BF656F"/>
    <w:rsid w:val="00C366F7"/>
    <w:rsid w:val="00CA1275"/>
    <w:rsid w:val="00CB77E5"/>
    <w:rsid w:val="00CC0A5A"/>
    <w:rsid w:val="00CD00E3"/>
    <w:rsid w:val="00CF4530"/>
    <w:rsid w:val="00CF49CB"/>
    <w:rsid w:val="00D0565D"/>
    <w:rsid w:val="00D26434"/>
    <w:rsid w:val="00D47300"/>
    <w:rsid w:val="00D55D4E"/>
    <w:rsid w:val="00DA6EE6"/>
    <w:rsid w:val="00DC7048"/>
    <w:rsid w:val="00DD6DC6"/>
    <w:rsid w:val="00E108C2"/>
    <w:rsid w:val="00E17948"/>
    <w:rsid w:val="00E2313B"/>
    <w:rsid w:val="00E6288C"/>
    <w:rsid w:val="00E83A3E"/>
    <w:rsid w:val="00EA4F00"/>
    <w:rsid w:val="00EB6086"/>
    <w:rsid w:val="00ED2D05"/>
    <w:rsid w:val="00EE07C9"/>
    <w:rsid w:val="00F0280B"/>
    <w:rsid w:val="00F03A8D"/>
    <w:rsid w:val="00F2530C"/>
    <w:rsid w:val="00F44EA7"/>
    <w:rsid w:val="00F879C4"/>
    <w:rsid w:val="00FA1647"/>
    <w:rsid w:val="00FF31B9"/>
    <w:rsid w:val="05265645"/>
    <w:rsid w:val="734D01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beforeAutospacing="0" w:after="0" w:afterAutospacing="0"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7"/>
    <w:uiPriority w:val="0"/>
    <w:rPr>
      <w:rFonts w:ascii="Calibri" w:hAnsi="Calibri"/>
      <w:sz w:val="18"/>
      <w:szCs w:val="18"/>
    </w:rPr>
  </w:style>
  <w:style w:type="paragraph" w:styleId="3">
    <w:name w:val="footer"/>
    <w:basedOn w:val="1"/>
    <w:link w:val="13"/>
    <w:qFormat/>
    <w:uiPriority w:val="0"/>
    <w:pPr>
      <w:tabs>
        <w:tab w:val="center" w:pos="4153"/>
        <w:tab w:val="right" w:pos="8306"/>
      </w:tabs>
      <w:snapToGrid w:val="0"/>
      <w:jc w:val="left"/>
    </w:pPr>
    <w:rPr>
      <w:rFonts w:asciiTheme="minorHAnsi" w:hAnsiTheme="minorHAnsi" w:cstheme="minorBidi"/>
      <w:sz w:val="18"/>
      <w:szCs w:val="18"/>
    </w:rPr>
  </w:style>
  <w:style w:type="paragraph" w:styleId="4">
    <w:name w:val="header"/>
    <w:basedOn w:val="1"/>
    <w:link w:val="12"/>
    <w:uiPriority w:val="0"/>
    <w:pPr>
      <w:pBdr>
        <w:bottom w:val="single" w:color="auto" w:sz="6" w:space="1"/>
      </w:pBdr>
      <w:tabs>
        <w:tab w:val="center" w:pos="4153"/>
        <w:tab w:val="right" w:pos="8306"/>
      </w:tabs>
      <w:snapToGrid w:val="0"/>
      <w:jc w:val="center"/>
    </w:pPr>
    <w:rPr>
      <w:rFonts w:asciiTheme="minorHAnsi" w:hAnsiTheme="minorHAnsi" w:cstheme="minorBidi"/>
      <w:sz w:val="18"/>
      <w:szCs w:val="18"/>
    </w:rPr>
  </w:style>
  <w:style w:type="character" w:styleId="6">
    <w:name w:val="page number"/>
    <w:basedOn w:val="5"/>
    <w:qFormat/>
    <w:uiPriority w:val="0"/>
  </w:style>
  <w:style w:type="paragraph" w:customStyle="1" w:styleId="8">
    <w:name w:val="No Spacing"/>
    <w:qFormat/>
    <w:uiPriority w:val="1"/>
    <w:pPr>
      <w:widowControl w:val="0"/>
      <w:spacing w:before="0" w:beforeAutospacing="1" w:after="0" w:afterAutospacing="1" w:line="240" w:lineRule="auto"/>
      <w:jc w:val="both"/>
    </w:pPr>
    <w:rPr>
      <w:rFonts w:asciiTheme="minorHAnsi" w:hAnsiTheme="minorHAnsi" w:eastAsiaTheme="minorEastAsia" w:cstheme="minorBidi"/>
      <w:kern w:val="2"/>
      <w:sz w:val="21"/>
      <w:szCs w:val="22"/>
      <w:lang w:val="en-US" w:eastAsia="zh-CN" w:bidi="ar-SA"/>
    </w:rPr>
  </w:style>
  <w:style w:type="paragraph" w:customStyle="1" w:styleId="9">
    <w:name w:val="List Paragraph"/>
    <w:basedOn w:val="1"/>
    <w:qFormat/>
    <w:uiPriority w:val="34"/>
    <w:pPr>
      <w:ind w:firstLine="420" w:firstLineChars="200"/>
    </w:pPr>
  </w:style>
  <w:style w:type="character" w:customStyle="1" w:styleId="10">
    <w:name w:val="页脚 Char"/>
    <w:basedOn w:val="5"/>
    <w:link w:val="3"/>
    <w:qFormat/>
    <w:uiPriority w:val="0"/>
    <w:rPr>
      <w:rFonts w:eastAsia="宋体"/>
      <w:sz w:val="18"/>
      <w:szCs w:val="18"/>
    </w:rPr>
  </w:style>
  <w:style w:type="character" w:customStyle="1" w:styleId="11">
    <w:name w:val="页眉 Char"/>
    <w:basedOn w:val="5"/>
    <w:link w:val="4"/>
    <w:qFormat/>
    <w:uiPriority w:val="0"/>
    <w:rPr>
      <w:rFonts w:eastAsia="宋体"/>
      <w:sz w:val="18"/>
      <w:szCs w:val="18"/>
    </w:rPr>
  </w:style>
  <w:style w:type="character" w:customStyle="1" w:styleId="12">
    <w:name w:val="页眉 Char1"/>
    <w:basedOn w:val="5"/>
    <w:link w:val="4"/>
    <w:semiHidden/>
    <w:qFormat/>
    <w:uiPriority w:val="99"/>
    <w:rPr>
      <w:rFonts w:ascii="Times New Roman" w:hAnsi="Times New Roman" w:eastAsia="宋体" w:cs="Times New Roman"/>
      <w:sz w:val="18"/>
      <w:szCs w:val="18"/>
    </w:rPr>
  </w:style>
  <w:style w:type="character" w:customStyle="1" w:styleId="13">
    <w:name w:val="页脚 Char1"/>
    <w:basedOn w:val="5"/>
    <w:link w:val="3"/>
    <w:semiHidden/>
    <w:qFormat/>
    <w:uiPriority w:val="99"/>
    <w:rPr>
      <w:rFonts w:ascii="Times New Roman" w:hAnsi="Times New Roman" w:eastAsia="宋体" w:cs="Times New Roman"/>
      <w:sz w:val="18"/>
      <w:szCs w:val="18"/>
    </w:rPr>
  </w:style>
  <w:style w:type="character" w:customStyle="1" w:styleId="14">
    <w:name w:val="font21"/>
    <w:basedOn w:val="5"/>
    <w:qFormat/>
    <w:uiPriority w:val="0"/>
    <w:rPr>
      <w:rFonts w:hint="eastAsia" w:ascii="宋体" w:hAnsi="宋体" w:eastAsia="宋体" w:cs="宋体"/>
      <w:color w:val="000000"/>
      <w:sz w:val="22"/>
      <w:szCs w:val="22"/>
      <w:u w:val="none"/>
    </w:rPr>
  </w:style>
  <w:style w:type="character" w:customStyle="1" w:styleId="15">
    <w:name w:val="font11"/>
    <w:basedOn w:val="5"/>
    <w:qFormat/>
    <w:uiPriority w:val="0"/>
    <w:rPr>
      <w:rFonts w:hint="eastAsia" w:ascii="宋体" w:hAnsi="宋体" w:eastAsia="宋体" w:cs="宋体"/>
      <w:b/>
      <w:color w:val="000000"/>
      <w:sz w:val="22"/>
      <w:szCs w:val="22"/>
      <w:u w:val="none"/>
    </w:rPr>
  </w:style>
  <w:style w:type="paragraph" w:customStyle="1" w:styleId="16">
    <w:name w:val="Default"/>
    <w:qFormat/>
    <w:uiPriority w:val="0"/>
    <w:pPr>
      <w:widowControl w:val="0"/>
      <w:autoSpaceDE w:val="0"/>
      <w:autoSpaceDN w:val="0"/>
      <w:adjustRightInd w:val="0"/>
      <w:spacing w:before="0" w:beforeAutospacing="0" w:after="0" w:afterAutospacing="0" w:line="240" w:lineRule="auto"/>
    </w:pPr>
    <w:rPr>
      <w:rFonts w:ascii="宋体" w:hAnsi="Calibri" w:eastAsia="宋体" w:cs="宋体"/>
      <w:color w:val="000000"/>
      <w:kern w:val="0"/>
      <w:sz w:val="24"/>
      <w:szCs w:val="24"/>
      <w:lang w:val="en-US" w:eastAsia="zh-CN" w:bidi="ar-SA"/>
    </w:rPr>
  </w:style>
  <w:style w:type="character" w:customStyle="1" w:styleId="17">
    <w:name w:val="批注框文本 Char"/>
    <w:basedOn w:val="5"/>
    <w:link w:val="2"/>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26</Pages>
  <Words>1859</Words>
  <Characters>10597</Characters>
  <Lines>88</Lines>
  <Paragraphs>24</Paragraphs>
  <TotalTime>0</TotalTime>
  <ScaleCrop>false</ScaleCrop>
  <LinksUpToDate>false</LinksUpToDate>
  <CharactersWithSpaces>12432</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2017-09-12T00:45:00Z</dcterms:created>
  <dc:creator>Administrator</dc:creator>
  <cp:lastModifiedBy>Administrator</cp:lastModifiedBy>
  <dcterms:modified xsi:type="dcterms:W3CDTF">2017-09-15T03:59:43Z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