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年中央（自治区）财政支农项目备案表</w:t>
      </w:r>
    </w:p>
    <w:tbl>
      <w:tblPr>
        <w:tblStyle w:val="7"/>
        <w:tblW w:w="94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417"/>
        <w:gridCol w:w="577"/>
        <w:gridCol w:w="1124"/>
        <w:gridCol w:w="2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市、县（区）名称：青铜峡市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主管单位：青铜峡市农业农村局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羊良种补贴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任务类别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青铜峡市畜牧水产技术推广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青铜峡市邵刚镇、瞿靖镇、叶盛镇、小坝镇、大坝镇、峡口镇、青铜镇、陈袁滩镇、树新林场、良繁场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4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盛伟华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18195358186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申请财政补助资金（万元）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0" w:firstLineChars="5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财政补助资金（万元）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4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项目建设内容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引进滩羊种公羊300只，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补助资金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元，项目补助资金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项目绩效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通过项目实施，全面提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升宁夏滩羊品质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升羊产业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生产效率和养殖效益。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农业农村部门意见：</w:t>
            </w: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财政部门意见：  </w:t>
            </w: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</w:tbl>
    <w:p>
      <w:pPr>
        <w:widowControl/>
        <w:jc w:val="both"/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</w:rPr>
        <w:t>中央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0"/>
          <w:szCs w:val="40"/>
        </w:rPr>
        <w:t>财政农业生产发展资金项目备案汇总表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县（区）：青铜峡市农业农村局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填报人：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王茹</w:t>
      </w:r>
    </w:p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13709553256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单位：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只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、万元</w:t>
      </w:r>
    </w:p>
    <w:tbl>
      <w:tblPr>
        <w:tblStyle w:val="7"/>
        <w:tblpPr w:leftFromText="180" w:rightFromText="180" w:vertAnchor="text" w:horzAnchor="page" w:tblpX="1800" w:tblpY="11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740"/>
        <w:gridCol w:w="1521"/>
        <w:gridCol w:w="1434"/>
        <w:gridCol w:w="9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项目任务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补助额度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羊良种补贴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青铜峡市农业农村局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计划引进滩羊种公羊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只，每头补助资金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元，项目补助资金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万元。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30万元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王茹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13709553256</w:t>
            </w:r>
          </w:p>
        </w:tc>
      </w:tr>
    </w:tbl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/>
    <w:sectPr>
      <w:pgSz w:w="11906" w:h="16838"/>
      <w:pgMar w:top="1417" w:right="1134" w:bottom="1417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28A51D5B"/>
    <w:rsid w:val="002D1568"/>
    <w:rsid w:val="137F76E8"/>
    <w:rsid w:val="1897196D"/>
    <w:rsid w:val="236A68E7"/>
    <w:rsid w:val="28A51D5B"/>
    <w:rsid w:val="40DB7E63"/>
    <w:rsid w:val="54AF45A2"/>
    <w:rsid w:val="69B01F46"/>
    <w:rsid w:val="7727CE75"/>
    <w:rsid w:val="FAF28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6">
    <w:name w:val="Body Text First Indent 2"/>
    <w:basedOn w:val="3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eastAsia="仿宋_GB2312" w:cs="Times New Roman" w:hAnsiTheme="minorHAns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478</Characters>
  <Lines>0</Lines>
  <Paragraphs>0</Paragraphs>
  <TotalTime>16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2023-06-05T18:10:00Z</dcterms:created>
  <dc:creator>王茹</dc:creator>
  <cp:lastModifiedBy>丹丹阳</cp:lastModifiedBy>
  <cp:lastPrinted>2023-06-12T15:26:00Z</cp:lastPrinted>
  <dcterms:modified xsi:type="dcterms:W3CDTF">2023-08-01T07:05:21Z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9A040B463E3048D0B5F09F3406256FC5_13</vt:lpwstr>
  </property>
</Properties>
</file>