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二季度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规模以上工业能源消费情况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通报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今年以来，我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以建设节约型社会为契机，切实转变经济增长方式，坚持走新型工业化道路，企业通过加强内部节能管理，积极开展节能降耗和挖潜增效工作，能源利用效率进一步提高，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节能降耗工作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仍不容乐观。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23" w:firstLineChars="200"/>
        <w:jc w:val="both"/>
        <w:textAlignment w:val="auto"/>
        <w:rPr>
          <w:rStyle w:val="6"/>
          <w:rFonts w:hint="eastAsia" w:ascii="黑体" w:hAnsi="黑体" w:eastAsia="黑体" w:cs="黑体"/>
          <w:sz w:val="36"/>
          <w:szCs w:val="36"/>
          <w:shd w:val="clear" w:fill="FFFFFF"/>
        </w:rPr>
      </w:pPr>
      <w:r>
        <w:rPr>
          <w:rStyle w:val="6"/>
          <w:rFonts w:hint="eastAsia" w:ascii="黑体" w:hAnsi="黑体" w:eastAsia="黑体" w:cs="黑体"/>
          <w:sz w:val="36"/>
          <w:szCs w:val="36"/>
          <w:shd w:val="clear" w:fill="FFFFFF"/>
          <w:lang w:eastAsia="zh-CN"/>
        </w:rPr>
        <w:t>一、</w:t>
      </w:r>
      <w:r>
        <w:rPr>
          <w:rStyle w:val="6"/>
          <w:rFonts w:hint="eastAsia" w:ascii="黑体" w:hAnsi="黑体" w:eastAsia="黑体" w:cs="黑体"/>
          <w:sz w:val="36"/>
          <w:szCs w:val="36"/>
          <w:shd w:val="clear" w:fill="FFFFFF"/>
        </w:rPr>
        <w:t>能源生产情况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从能源生产情况看，全市规模以上工业企业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上半年累计发电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108.9亿千瓦时，同比增长20.2％。其中：受二季度降雨量增多水力发电快速增长，累计发电6.9亿千瓦时，同比增长18.4％。火力发电累计发电99亿千瓦时，同比增长22.2％。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23" w:firstLineChars="200"/>
        <w:jc w:val="both"/>
        <w:textAlignment w:val="auto"/>
        <w:rPr>
          <w:rStyle w:val="6"/>
          <w:rFonts w:hint="eastAsia" w:ascii="方正黑体_GBK" w:hAnsi="方正黑体_GBK" w:eastAsia="方正黑体_GBK" w:cs="方正黑体_GBK"/>
          <w:sz w:val="36"/>
          <w:szCs w:val="36"/>
          <w:shd w:val="clear" w:fill="FFFFFF"/>
        </w:rPr>
      </w:pPr>
      <w:r>
        <w:rPr>
          <w:rStyle w:val="6"/>
          <w:rFonts w:hint="eastAsia" w:ascii="方正黑体_GBK" w:hAnsi="方正黑体_GBK" w:eastAsia="方正黑体_GBK" w:cs="方正黑体_GBK"/>
          <w:sz w:val="36"/>
          <w:szCs w:val="36"/>
          <w:shd w:val="clear" w:fill="FFFFFF"/>
          <w:lang w:eastAsia="zh-CN"/>
        </w:rPr>
        <w:t>二、</w:t>
      </w:r>
      <w:r>
        <w:rPr>
          <w:rStyle w:val="6"/>
          <w:rFonts w:hint="eastAsia" w:ascii="方正黑体_GBK" w:hAnsi="方正黑体_GBK" w:eastAsia="方正黑体_GBK" w:cs="方正黑体_GBK"/>
          <w:sz w:val="36"/>
          <w:szCs w:val="36"/>
          <w:shd w:val="clear" w:fill="FFFFFF"/>
        </w:rPr>
        <w:t>能源消费情况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目前，全市规模以上工业企业能源消费以原煤、电力为主，其他能源所占比重极小。受高耗能行业总体生产加快的影响，上半年规模以上工业综合能耗196.7万吨标煤，同比增长5.4%。全市上半年规模以上工业能源消耗趋于平稳，能耗走势与规模以上工业经济走势基本一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分行业看，全市五大高耗能行业能耗增速“四升一降”。其中，电力、热力生产和供应业能耗同比增长22.5%；黑色金属冶炼和压延加工业能耗同比增长6.3%；非金属矿物制品业能耗同比增长23.4%；化学原料及化学制品制造业能耗同比增长8.9%；有色金属冶炼和压延加工业能耗同比下降4.9%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tbl>
      <w:tblPr>
        <w:tblStyle w:val="10"/>
        <w:tblpPr w:leftFromText="180" w:rightFromText="180" w:vertAnchor="text" w:horzAnchor="page" w:tblpX="1785" w:tblpY="209"/>
        <w:tblOverlap w:val="never"/>
        <w:tblW w:w="9340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1132"/>
        <w:gridCol w:w="1636"/>
        <w:gridCol w:w="1475"/>
        <w:gridCol w:w="185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40" w:type="dxa"/>
            <w:gridSpan w:val="5"/>
            <w:tcBorders>
              <w:top w:val="nil"/>
              <w:left w:val="nil"/>
              <w:bottom w:val="single" w:color="000000" w:sz="18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五大行业能源消费量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单位：万吨标准煤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245" w:type="dxa"/>
            <w:tcBorders>
              <w:top w:val="single" w:color="000000" w:sz="18" w:space="0"/>
              <w:lef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行     业</w:t>
            </w:r>
          </w:p>
        </w:tc>
        <w:tc>
          <w:tcPr>
            <w:tcW w:w="1132" w:type="dxa"/>
            <w:tcBorders>
              <w:top w:val="single" w:color="000000" w:sz="18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1636" w:type="dxa"/>
            <w:tcBorders>
              <w:top w:val="single" w:color="000000" w:sz="18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去年同期</w:t>
            </w:r>
          </w:p>
        </w:tc>
        <w:tc>
          <w:tcPr>
            <w:tcW w:w="1475" w:type="dxa"/>
            <w:tcBorders>
              <w:top w:val="single" w:color="000000" w:sz="18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增幅（%）</w:t>
            </w:r>
          </w:p>
        </w:tc>
        <w:tc>
          <w:tcPr>
            <w:tcW w:w="1852" w:type="dxa"/>
            <w:tcBorders>
              <w:top w:val="single" w:color="000000" w:sz="18" w:space="0"/>
              <w:left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eastAsia="zh-CN"/>
              </w:rPr>
              <w:t>拉动点（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5" w:type="dxa"/>
            <w:tcBorders>
              <w:left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全部规模以上工业企业合计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196.72</w:t>
            </w:r>
          </w:p>
        </w:tc>
        <w:tc>
          <w:tcPr>
            <w:tcW w:w="16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186.68</w:t>
            </w:r>
          </w:p>
        </w:tc>
        <w:tc>
          <w:tcPr>
            <w:tcW w:w="1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</w:t>
            </w:r>
          </w:p>
        </w:tc>
        <w:tc>
          <w:tcPr>
            <w:tcW w:w="1852" w:type="dxa"/>
            <w:tcBorders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5" w:type="dxa"/>
            <w:tcBorders>
              <w:top w:val="single" w:color="000000" w:sz="4" w:space="0"/>
              <w:left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五大行业能源消费量合计</w:t>
            </w:r>
          </w:p>
        </w:tc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188.87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181.51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5" w:type="dxa"/>
            <w:tcBorders>
              <w:top w:val="single" w:color="000000" w:sz="4" w:space="0"/>
              <w:left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电力、热力生产和供应业</w:t>
            </w:r>
          </w:p>
        </w:tc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21.68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17.70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5" w:type="dxa"/>
            <w:tcBorders>
              <w:top w:val="single" w:color="000000" w:sz="4" w:space="0"/>
              <w:left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非金属矿物制品业</w:t>
            </w:r>
          </w:p>
        </w:tc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22.85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18.52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5" w:type="dxa"/>
            <w:tcBorders>
              <w:top w:val="single" w:color="000000" w:sz="4" w:space="0"/>
              <w:left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化学原料和化学制品制造业</w:t>
            </w:r>
          </w:p>
        </w:tc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38.51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35.37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45" w:type="dxa"/>
            <w:tcBorders>
              <w:top w:val="single" w:color="000000" w:sz="4" w:space="0"/>
              <w:left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黑色金属冶炼和压延加工业</w:t>
            </w:r>
          </w:p>
        </w:tc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12.23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11.51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245" w:type="dxa"/>
            <w:tcBorders>
              <w:top w:val="single" w:color="000000" w:sz="4" w:space="0"/>
              <w:left w:val="nil"/>
              <w:bottom w:val="single" w:color="000000" w:sz="1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有色金属冶炼和压延加工业</w:t>
            </w:r>
          </w:p>
        </w:tc>
        <w:tc>
          <w:tcPr>
            <w:tcW w:w="1132" w:type="dxa"/>
            <w:tcBorders>
              <w:top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93.61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98.42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-4.9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-2.6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分品种看，上半年年我市两大主要能源消费品种均保持增长态势。其中，原煤消费588.3万吨，同比增长20.8%；电力消费51.9亿千瓦时，同比增长5.9%。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20" w:firstLineChars="200"/>
        <w:jc w:val="both"/>
        <w:textAlignment w:val="auto"/>
        <w:rPr>
          <w:rStyle w:val="6"/>
          <w:rFonts w:hint="eastAsia" w:ascii="方正黑体_GBK" w:hAnsi="方正黑体_GBK" w:eastAsia="方正黑体_GBK" w:cs="方正黑体_GBK"/>
          <w:b w:val="0"/>
          <w:bCs/>
          <w:sz w:val="36"/>
          <w:szCs w:val="36"/>
          <w:shd w:val="clear" w:fill="FFFFFF"/>
          <w:lang w:val="en-US" w:eastAsia="zh-CN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sz w:val="36"/>
          <w:szCs w:val="36"/>
          <w:shd w:val="clear" w:fill="FFFFFF"/>
          <w:lang w:val="en-US" w:eastAsia="zh-CN"/>
        </w:rPr>
        <w:t>一、工业能源消费存在的主要问题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1.五大高耗能行业能源占比高、增速快。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截止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月底，全市规模以上工业企业中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五大高耗能行业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综合能源消费量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188.8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万吨标准煤，比重达到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96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%；轻工业企业综合能源消费量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7.8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万吨标准煤，比重仅占到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%。重点耗能企业节能降耗的任务仍十分艰巨。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节能降耗结构性矛盾凸显，节能降耗难度加大。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全市工业经济增长主要得益于冶金、化工、电力等传统重工业，重工业在对工业增长做出突出贡献的同时,也将带动能耗的快速增长,工业结构总体偏重的矛盾短期内难以根本缓解，工业结构偏重导致工业能源消费占比保持较高水平，重工业企业能耗对全市节能形势影响较大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Nobil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ation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79F1"/>
    <w:rsid w:val="0C1B040D"/>
    <w:rsid w:val="0CD70CA7"/>
    <w:rsid w:val="16D46DD6"/>
    <w:rsid w:val="1A142386"/>
    <w:rsid w:val="1AE0545F"/>
    <w:rsid w:val="26091BAF"/>
    <w:rsid w:val="28D24973"/>
    <w:rsid w:val="29EF7AA2"/>
    <w:rsid w:val="302168DC"/>
    <w:rsid w:val="311E7B70"/>
    <w:rsid w:val="33990E79"/>
    <w:rsid w:val="343A1E29"/>
    <w:rsid w:val="36946F62"/>
    <w:rsid w:val="3E6A110C"/>
    <w:rsid w:val="44811B6E"/>
    <w:rsid w:val="49C250C4"/>
    <w:rsid w:val="50644C90"/>
    <w:rsid w:val="50E76921"/>
    <w:rsid w:val="6C5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customStyle="1" w:styleId="11">
    <w:name w:val="r-6-l-sp2"/>
    <w:basedOn w:val="5"/>
    <w:qFormat/>
    <w:uiPriority w:val="0"/>
  </w:style>
  <w:style w:type="character" w:customStyle="1" w:styleId="12">
    <w:name w:val="r-6-l-sp1"/>
    <w:basedOn w:val="5"/>
    <w:qFormat/>
    <w:uiPriority w:val="0"/>
  </w:style>
  <w:style w:type="character" w:customStyle="1" w:styleId="13">
    <w:name w:val="r-6-l-sp3"/>
    <w:basedOn w:val="5"/>
    <w:qFormat/>
    <w:uiPriority w:val="0"/>
  </w:style>
  <w:style w:type="character" w:customStyle="1" w:styleId="14">
    <w:name w:val="hover70"/>
    <w:basedOn w:val="5"/>
    <w:qFormat/>
    <w:uiPriority w:val="0"/>
  </w:style>
  <w:style w:type="character" w:customStyle="1" w:styleId="15">
    <w:name w:val="zx-span1"/>
    <w:basedOn w:val="5"/>
    <w:qFormat/>
    <w:uiPriority w:val="0"/>
  </w:style>
  <w:style w:type="character" w:customStyle="1" w:styleId="16">
    <w:name w:val="zx-span11"/>
    <w:basedOn w:val="5"/>
    <w:qFormat/>
    <w:uiPriority w:val="0"/>
    <w:rPr>
      <w:color w:val="FFFFFF"/>
    </w:rPr>
  </w:style>
  <w:style w:type="character" w:customStyle="1" w:styleId="17">
    <w:name w:val="zx-span3"/>
    <w:basedOn w:val="5"/>
    <w:qFormat/>
    <w:uiPriority w:val="0"/>
  </w:style>
  <w:style w:type="character" w:customStyle="1" w:styleId="18">
    <w:name w:val="zx-span31"/>
    <w:basedOn w:val="5"/>
    <w:qFormat/>
    <w:uiPriority w:val="0"/>
    <w:rPr>
      <w:color w:val="FFFFFF"/>
    </w:rPr>
  </w:style>
  <w:style w:type="character" w:customStyle="1" w:styleId="19">
    <w:name w:val="zx-span2"/>
    <w:basedOn w:val="5"/>
    <w:qFormat/>
    <w:uiPriority w:val="0"/>
  </w:style>
  <w:style w:type="character" w:customStyle="1" w:styleId="20">
    <w:name w:val="zx-span21"/>
    <w:basedOn w:val="5"/>
    <w:qFormat/>
    <w:uiPriority w:val="0"/>
    <w:rPr>
      <w:color w:val="FFFFFF"/>
    </w:rPr>
  </w:style>
  <w:style w:type="character" w:customStyle="1" w:styleId="21">
    <w:name w:val="zx-span4"/>
    <w:basedOn w:val="5"/>
    <w:qFormat/>
    <w:uiPriority w:val="0"/>
  </w:style>
  <w:style w:type="character" w:customStyle="1" w:styleId="22">
    <w:name w:val="zx-span41"/>
    <w:basedOn w:val="5"/>
    <w:qFormat/>
    <w:uiPriority w:val="0"/>
    <w:rPr>
      <w:color w:val="FFFFFF"/>
    </w:rPr>
  </w:style>
  <w:style w:type="character" w:customStyle="1" w:styleId="23">
    <w:name w:val="zx-span5"/>
    <w:basedOn w:val="5"/>
    <w:qFormat/>
    <w:uiPriority w:val="0"/>
  </w:style>
  <w:style w:type="character" w:customStyle="1" w:styleId="24">
    <w:name w:val="zx-span51"/>
    <w:basedOn w:val="5"/>
    <w:qFormat/>
    <w:uiPriority w:val="0"/>
    <w:rPr>
      <w:color w:val="FFFFFF"/>
    </w:rPr>
  </w:style>
  <w:style w:type="character" w:customStyle="1" w:styleId="25">
    <w:name w:val="r-5-l-sp2"/>
    <w:basedOn w:val="5"/>
    <w:qFormat/>
    <w:uiPriority w:val="0"/>
  </w:style>
  <w:style w:type="character" w:customStyle="1" w:styleId="26">
    <w:name w:val="r-5-l-sp1"/>
    <w:basedOn w:val="5"/>
    <w:qFormat/>
    <w:uiPriority w:val="0"/>
  </w:style>
  <w:style w:type="character" w:customStyle="1" w:styleId="27">
    <w:name w:val="r-5-l-sp3"/>
    <w:basedOn w:val="5"/>
    <w:qFormat/>
    <w:uiPriority w:val="0"/>
  </w:style>
  <w:style w:type="character" w:customStyle="1" w:styleId="28">
    <w:name w:val="zx-xuan7"/>
    <w:basedOn w:val="5"/>
    <w:qFormat/>
    <w:uiPriority w:val="0"/>
    <w:rPr>
      <w:color w:val="FFFFFF"/>
    </w:rPr>
  </w:style>
  <w:style w:type="character" w:customStyle="1" w:styleId="29">
    <w:name w:val="cur"/>
    <w:basedOn w:val="5"/>
    <w:qFormat/>
    <w:uiPriority w:val="0"/>
    <w:rPr>
      <w:shd w:val="clear" w:fill="0168B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樊艳萍</cp:lastModifiedBy>
  <cp:lastPrinted>2019-07-25T06:34:38Z</cp:lastPrinted>
  <dcterms:modified xsi:type="dcterms:W3CDTF">2019-07-25T06:34:44Z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