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lang w:eastAsia="zh-CN"/>
        </w:rPr>
      </w:pPr>
      <w:bookmarkStart w:id="0" w:name="_GoBack"/>
      <w:r>
        <w:rPr>
          <w:rFonts w:hint="eastAsia" w:ascii="方正小标宋_GBK" w:hAnsi="方正小标宋_GBK" w:eastAsia="方正小标宋_GBK" w:cs="方正小标宋_GBK"/>
          <w:sz w:val="32"/>
          <w:szCs w:val="32"/>
          <w:lang w:eastAsia="zh-CN"/>
        </w:rPr>
        <w:t>青铜峡市市场监督管理局行政处罚案件登记台账（药品、医疗器械）</w:t>
      </w:r>
    </w:p>
    <w:bookmarkEnd w:id="0"/>
    <w:tbl>
      <w:tblPr>
        <w:tblStyle w:val="4"/>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2224"/>
        <w:gridCol w:w="2151"/>
        <w:gridCol w:w="3181"/>
        <w:gridCol w:w="1735"/>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63"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2224"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文书文号</w:t>
            </w:r>
          </w:p>
        </w:tc>
        <w:tc>
          <w:tcPr>
            <w:tcW w:w="2151"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案件名称</w:t>
            </w:r>
          </w:p>
        </w:tc>
        <w:tc>
          <w:tcPr>
            <w:tcW w:w="3181"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违法违规行为</w:t>
            </w:r>
          </w:p>
        </w:tc>
        <w:tc>
          <w:tcPr>
            <w:tcW w:w="1735"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处罚依据</w:t>
            </w:r>
          </w:p>
        </w:tc>
        <w:tc>
          <w:tcPr>
            <w:tcW w:w="4191"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处罚内容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jc w:val="center"/>
              <w:rPr>
                <w:rFonts w:hint="eastAsia"/>
                <w:vertAlign w:val="baseline"/>
                <w:lang w:val="en-US" w:eastAsia="zh-CN"/>
              </w:rPr>
            </w:pPr>
            <w:r>
              <w:rPr>
                <w:rFonts w:hint="eastAsia"/>
                <w:vertAlign w:val="baseline"/>
                <w:lang w:val="en-US" w:eastAsia="zh-CN"/>
              </w:rPr>
              <w:t>1</w:t>
            </w:r>
          </w:p>
        </w:tc>
        <w:tc>
          <w:tcPr>
            <w:tcW w:w="2224" w:type="dxa"/>
            <w:vAlign w:val="center"/>
          </w:tcPr>
          <w:p>
            <w:pPr>
              <w:jc w:val="cente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青市监处字[</w:t>
            </w:r>
            <w:r>
              <w:rPr>
                <w:rFonts w:hint="eastAsia" w:ascii="仿宋_GB2312" w:hAnsi="仿宋_GB2312" w:eastAsia="仿宋_GB2312" w:cs="仿宋_GB2312"/>
                <w:sz w:val="18"/>
                <w:szCs w:val="18"/>
                <w:vertAlign w:val="baseline"/>
                <w:lang w:val="en-US" w:eastAsia="zh-CN"/>
              </w:rPr>
              <w:t>2019</w:t>
            </w:r>
            <w:r>
              <w:rPr>
                <w:rFonts w:hint="eastAsia" w:ascii="仿宋_GB2312" w:hAnsi="仿宋_GB2312" w:eastAsia="仿宋_GB2312" w:cs="仿宋_GB2312"/>
                <w:sz w:val="18"/>
                <w:szCs w:val="18"/>
                <w:vertAlign w:val="baseline"/>
                <w:lang w:eastAsia="zh-CN"/>
              </w:rPr>
              <w:t>]第</w:t>
            </w:r>
            <w:r>
              <w:rPr>
                <w:rFonts w:hint="eastAsia" w:ascii="仿宋_GB2312" w:hAnsi="仿宋_GB2312" w:eastAsia="仿宋_GB2312" w:cs="仿宋_GB2312"/>
                <w:sz w:val="18"/>
                <w:szCs w:val="18"/>
                <w:vertAlign w:val="baseline"/>
                <w:lang w:val="en-US" w:eastAsia="zh-CN"/>
              </w:rPr>
              <w:t>2号</w:t>
            </w:r>
          </w:p>
        </w:tc>
        <w:tc>
          <w:tcPr>
            <w:tcW w:w="215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宁夏爱利春医药有限公司百兴大药房超范围经营中药饮片案</w:t>
            </w:r>
          </w:p>
        </w:tc>
        <w:tc>
          <w:tcPr>
            <w:tcW w:w="318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宁夏爱利春医药有限公司百兴大药房超范围经营苦瓜片等中药饮片行为，违反了《药品流通监督管理办法》第十七条第二款的规定。</w:t>
            </w:r>
          </w:p>
        </w:tc>
        <w:tc>
          <w:tcPr>
            <w:tcW w:w="1735" w:type="dxa"/>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《药品流通监督管理办法》第三十二条的规定。</w:t>
            </w:r>
          </w:p>
        </w:tc>
        <w:tc>
          <w:tcPr>
            <w:tcW w:w="4191" w:type="dxa"/>
            <w:vAlign w:val="center"/>
          </w:tcPr>
          <w:p>
            <w:pPr>
              <w:numPr>
                <w:ilvl w:val="0"/>
                <w:numId w:val="0"/>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一、没收违法销售剩余的药品“苦瓜片”2罐和违法所得376.7元；</w:t>
            </w:r>
          </w:p>
          <w:p>
            <w:pPr>
              <w:numPr>
                <w:ilvl w:val="0"/>
                <w:numId w:val="0"/>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二、并处违法销售药品货值金额三倍罚款1205.7元。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jc w:val="center"/>
              <w:rPr>
                <w:rFonts w:hint="eastAsia"/>
                <w:vertAlign w:val="baseline"/>
                <w:lang w:val="en-US" w:eastAsia="zh-CN"/>
              </w:rPr>
            </w:pPr>
            <w:r>
              <w:rPr>
                <w:rFonts w:hint="eastAsia"/>
                <w:vertAlign w:val="baseline"/>
                <w:lang w:val="en-US" w:eastAsia="zh-CN"/>
              </w:rPr>
              <w:t>2</w:t>
            </w:r>
          </w:p>
        </w:tc>
        <w:tc>
          <w:tcPr>
            <w:tcW w:w="2224"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青市监处字[</w:t>
            </w:r>
            <w:r>
              <w:rPr>
                <w:rFonts w:hint="eastAsia" w:ascii="仿宋_GB2312" w:hAnsi="仿宋_GB2312" w:eastAsia="仿宋_GB2312" w:cs="仿宋_GB2312"/>
                <w:sz w:val="18"/>
                <w:szCs w:val="18"/>
                <w:vertAlign w:val="baseline"/>
                <w:lang w:val="en-US" w:eastAsia="zh-CN"/>
              </w:rPr>
              <w:t>2019</w:t>
            </w:r>
            <w:r>
              <w:rPr>
                <w:rFonts w:hint="eastAsia" w:ascii="仿宋_GB2312" w:hAnsi="仿宋_GB2312" w:eastAsia="仿宋_GB2312" w:cs="仿宋_GB2312"/>
                <w:sz w:val="18"/>
                <w:szCs w:val="18"/>
                <w:vertAlign w:val="baseline"/>
                <w:lang w:eastAsia="zh-CN"/>
              </w:rPr>
              <w:t>]第</w:t>
            </w:r>
            <w:r>
              <w:rPr>
                <w:rFonts w:hint="eastAsia" w:ascii="仿宋_GB2312" w:hAnsi="仿宋_GB2312" w:eastAsia="仿宋_GB2312" w:cs="仿宋_GB2312"/>
                <w:sz w:val="18"/>
                <w:szCs w:val="18"/>
                <w:vertAlign w:val="baseline"/>
                <w:lang w:val="en-US" w:eastAsia="zh-CN"/>
              </w:rPr>
              <w:t>4号</w:t>
            </w:r>
          </w:p>
        </w:tc>
        <w:tc>
          <w:tcPr>
            <w:tcW w:w="215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宁夏富康人和医药有限公司金三角大药房经营假药痔疮膏案</w:t>
            </w:r>
          </w:p>
        </w:tc>
        <w:tc>
          <w:tcPr>
            <w:tcW w:w="318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宁夏富康人和医药有限公司金三角大药房经营假药痔疮膏的行为，违反了《中华人民共和国药品管理法》第四十三条的规定。</w:t>
            </w:r>
          </w:p>
        </w:tc>
        <w:tc>
          <w:tcPr>
            <w:tcW w:w="1735"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《中华人民共和国药品管理法》第七十三条的规定。</w:t>
            </w:r>
          </w:p>
        </w:tc>
        <w:tc>
          <w:tcPr>
            <w:tcW w:w="4191" w:type="dxa"/>
            <w:vAlign w:val="center"/>
          </w:tcPr>
          <w:p>
            <w:pPr>
              <w:numPr>
                <w:ilvl w:val="0"/>
                <w:numId w:val="0"/>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一、没收违法销售剩余的假药“痔疮膏”8支和违法所得38元；</w:t>
            </w:r>
          </w:p>
          <w:p>
            <w:pPr>
              <w:numPr>
                <w:ilvl w:val="0"/>
                <w:numId w:val="0"/>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二、并处违法销售假药的货值金额四倍罚款760元。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jc w:val="center"/>
              <w:rPr>
                <w:rFonts w:hint="eastAsia"/>
                <w:vertAlign w:val="baseline"/>
                <w:lang w:val="en-US" w:eastAsia="zh-CN"/>
              </w:rPr>
            </w:pPr>
            <w:r>
              <w:rPr>
                <w:rFonts w:hint="eastAsia"/>
                <w:vertAlign w:val="baseline"/>
                <w:lang w:val="en-US" w:eastAsia="zh-CN"/>
              </w:rPr>
              <w:t>3</w:t>
            </w:r>
          </w:p>
        </w:tc>
        <w:tc>
          <w:tcPr>
            <w:tcW w:w="2224"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青市监处字[</w:t>
            </w:r>
            <w:r>
              <w:rPr>
                <w:rFonts w:hint="eastAsia" w:ascii="仿宋_GB2312" w:hAnsi="仿宋_GB2312" w:eastAsia="仿宋_GB2312" w:cs="仿宋_GB2312"/>
                <w:sz w:val="18"/>
                <w:szCs w:val="18"/>
                <w:vertAlign w:val="baseline"/>
                <w:lang w:val="en-US" w:eastAsia="zh-CN"/>
              </w:rPr>
              <w:t>2019</w:t>
            </w:r>
            <w:r>
              <w:rPr>
                <w:rFonts w:hint="eastAsia" w:ascii="仿宋_GB2312" w:hAnsi="仿宋_GB2312" w:eastAsia="仿宋_GB2312" w:cs="仿宋_GB2312"/>
                <w:sz w:val="18"/>
                <w:szCs w:val="18"/>
                <w:vertAlign w:val="baseline"/>
                <w:lang w:eastAsia="zh-CN"/>
              </w:rPr>
              <w:t>]第</w:t>
            </w:r>
            <w:r>
              <w:rPr>
                <w:rFonts w:hint="eastAsia" w:ascii="仿宋_GB2312" w:hAnsi="仿宋_GB2312" w:eastAsia="仿宋_GB2312" w:cs="仿宋_GB2312"/>
                <w:sz w:val="18"/>
                <w:szCs w:val="18"/>
                <w:vertAlign w:val="baseline"/>
                <w:lang w:val="en-US" w:eastAsia="zh-CN"/>
              </w:rPr>
              <w:t>20号</w:t>
            </w:r>
          </w:p>
        </w:tc>
        <w:tc>
          <w:tcPr>
            <w:tcW w:w="215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青铜峡市中西医结合医院使用劣药砂仁案</w:t>
            </w:r>
          </w:p>
        </w:tc>
        <w:tc>
          <w:tcPr>
            <w:tcW w:w="3181"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青铜峡市中西医结合医院使用劣药砂仁的行为，违反了《药品管理法》第四十九条第一款和第三款第六项的相关规定。</w:t>
            </w:r>
          </w:p>
        </w:tc>
        <w:tc>
          <w:tcPr>
            <w:tcW w:w="1735"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《中华人民共和国药品管理法实施条例》第六十三条和《中华人民共和国药品管理法》第七十四条的规定。</w:t>
            </w:r>
          </w:p>
        </w:tc>
        <w:tc>
          <w:tcPr>
            <w:tcW w:w="4191" w:type="dxa"/>
            <w:vAlign w:val="center"/>
          </w:tcPr>
          <w:p>
            <w:pPr>
              <w:numPr>
                <w:ilvl w:val="0"/>
                <w:numId w:val="1"/>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没收剩余劣药闪人0.7kg和违法所得1766.25元；</w:t>
            </w:r>
          </w:p>
          <w:p>
            <w:pPr>
              <w:numPr>
                <w:ilvl w:val="0"/>
                <w:numId w:val="1"/>
              </w:num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并处违法购进劣药货值金额二倍罚款3925元。</w:t>
            </w:r>
          </w:p>
        </w:tc>
      </w:tr>
    </w:tbl>
    <w:p>
      <w:pPr>
        <w:rPr>
          <w:rFonts w:hint="eastAsia" w:ascii="仿宋_GB2312" w:hAnsi="仿宋_GB2312" w:eastAsia="仿宋_GB2312" w:cs="仿宋_GB2312"/>
          <w:sz w:val="18"/>
          <w:szCs w:val="18"/>
          <w:vertAlign w:val="baseline"/>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A6D0"/>
    <w:multiLevelType w:val="singleLevel"/>
    <w:tmpl w:val="5C94A6D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57C12"/>
    <w:rsid w:val="026C6361"/>
    <w:rsid w:val="042C5BCC"/>
    <w:rsid w:val="05FF2A02"/>
    <w:rsid w:val="0A752509"/>
    <w:rsid w:val="139B0475"/>
    <w:rsid w:val="1414036F"/>
    <w:rsid w:val="155A10BD"/>
    <w:rsid w:val="157C1A7E"/>
    <w:rsid w:val="1A0C7614"/>
    <w:rsid w:val="1D717075"/>
    <w:rsid w:val="1EBA5153"/>
    <w:rsid w:val="20395C0A"/>
    <w:rsid w:val="20DF2F0C"/>
    <w:rsid w:val="21BE08D3"/>
    <w:rsid w:val="245F6675"/>
    <w:rsid w:val="263210DD"/>
    <w:rsid w:val="28D70F70"/>
    <w:rsid w:val="2C8B571E"/>
    <w:rsid w:val="2CF4777A"/>
    <w:rsid w:val="2EC4431D"/>
    <w:rsid w:val="2FC97DEA"/>
    <w:rsid w:val="3030462B"/>
    <w:rsid w:val="332E7863"/>
    <w:rsid w:val="339973F3"/>
    <w:rsid w:val="33BA51DD"/>
    <w:rsid w:val="344C20B9"/>
    <w:rsid w:val="3CAB147A"/>
    <w:rsid w:val="3FEB2C39"/>
    <w:rsid w:val="44FA2C50"/>
    <w:rsid w:val="463A7BFE"/>
    <w:rsid w:val="468F7E84"/>
    <w:rsid w:val="4B1F45B2"/>
    <w:rsid w:val="4D5D3DDC"/>
    <w:rsid w:val="508965AD"/>
    <w:rsid w:val="55433316"/>
    <w:rsid w:val="59EE096D"/>
    <w:rsid w:val="5B9D0228"/>
    <w:rsid w:val="5BBC3C2B"/>
    <w:rsid w:val="63585F6C"/>
    <w:rsid w:val="65E82409"/>
    <w:rsid w:val="704C5610"/>
    <w:rsid w:val="70FC1D91"/>
    <w:rsid w:val="719A4B29"/>
    <w:rsid w:val="76755D40"/>
    <w:rsid w:val="7A0923E1"/>
    <w:rsid w:val="7B8B53B2"/>
    <w:rsid w:val="7EC5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青铜峡市市场监督管理局</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2018-06-26T03:19:00Z</dcterms:created>
  <dc:creator>Admin</dc:creator>
  <cp:lastModifiedBy>青铜峡市市场监督管理局收文员</cp:lastModifiedBy>
  <cp:lastPrinted>2019-06-27T07:26:27Z</cp:lastPrinted>
  <dcterms:modified xsi:type="dcterms:W3CDTF">2019-06-27T07:27:11Z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