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2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36"/>
        <w:gridCol w:w="1336"/>
        <w:gridCol w:w="1920"/>
        <w:gridCol w:w="930"/>
        <w:gridCol w:w="218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_GBK" w:hAnsi="宋体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_GBK" w:hAnsi="仿宋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自治区财政支农项目绩效目标表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（2024年度）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专项名称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自治区动物保护（生猪能繁母猪调控）项目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专项实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施期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2024年3-11月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自治区主管部门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农业农村厅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市县主管部门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青铜峡市农业农村局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（万元）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年度资金：</w:t>
            </w:r>
          </w:p>
        </w:tc>
        <w:tc>
          <w:tcPr>
            <w:tcW w:w="5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其中：中央资金</w:t>
            </w:r>
          </w:p>
        </w:tc>
        <w:tc>
          <w:tcPr>
            <w:tcW w:w="5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自治区补助</w:t>
            </w:r>
          </w:p>
        </w:tc>
        <w:tc>
          <w:tcPr>
            <w:tcW w:w="5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市县级资金</w:t>
            </w:r>
          </w:p>
        </w:tc>
        <w:tc>
          <w:tcPr>
            <w:tcW w:w="5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年度总体目标</w:t>
            </w:r>
          </w:p>
        </w:tc>
        <w:tc>
          <w:tcPr>
            <w:tcW w:w="8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引进种母猪500头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一级指标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二级指标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三级指标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分值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指标值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投入和过程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组织管理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组织领导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市局领导，会议审核项目方案，细化工作要求，形成会议纪要下发文件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资金兑付率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5%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方案制度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制定实施方案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制度建设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列支经费，建立专账专户，做到专款专用。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验收总结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做工作总结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产出指标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数量指标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改造规模养殖场3家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质量指标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生猪生产能力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年能繁母猪存栏200头以上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建设面积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建设面积1000平米以上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时效指标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项目完成情况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11月底完成验收，12月完成绩效自评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资金执行率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2024年底兑付资金率100%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成本指标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项目经费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202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年12月底兑付补助资金50万元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效益指标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社会效益指标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规模养殖场数量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规模养殖场数量17家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可持续影响指标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可持续开发利用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种猪使用年限3年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满意度指标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满意度指标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养殖场满意度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≥95%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50FA6212"/>
    <w:rsid w:val="50FA6212"/>
    <w:rsid w:val="638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方正小标宋_GBK" w:hAnsi="Times New Roman" w:eastAsia="方正小标宋_GBK" w:cs="方正小标宋_GBK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2024-07-01T03:20:00Z</dcterms:created>
  <dc:creator>乖小兔</dc:creator>
  <cp:lastModifiedBy>丹丹阳</cp:lastModifiedBy>
  <dcterms:modified xsi:type="dcterms:W3CDTF">2024-07-02T00:53:34Z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DAD36A0F3A7044EABB425A002713A959_11</vt:lpwstr>
  </property>
</Properties>
</file>