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仿宋" w:hAnsi="仿宋" w:eastAsia="方正仿宋_GBK" w:cs="仿宋"/>
          <w:color w:val="auto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方正仿宋_GBK" w:cs="仿宋"/>
          <w:color w:val="auto"/>
          <w:spacing w:val="-6"/>
          <w:sz w:val="32"/>
          <w:szCs w:val="32"/>
          <w:lang w:eastAsia="zh-CN"/>
        </w:rPr>
        <w:t>附</w:t>
      </w:r>
      <w:r>
        <w:rPr>
          <w:rFonts w:hint="eastAsia" w:ascii="仿宋" w:hAnsi="仿宋" w:eastAsia="方正仿宋_GBK" w:cs="仿宋"/>
          <w:color w:val="auto"/>
          <w:spacing w:val="-6"/>
          <w:sz w:val="32"/>
          <w:szCs w:val="32"/>
          <w:lang w:val="en-US" w:eastAsia="zh-CN"/>
        </w:rPr>
        <w:t>件2</w:t>
      </w:r>
    </w:p>
    <w:p>
      <w:pPr>
        <w:pStyle w:val="8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2024年肉牛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产业提质升级项目绩效目标表</w:t>
      </w:r>
    </w:p>
    <w:tbl>
      <w:tblPr>
        <w:tblStyle w:val="14"/>
        <w:tblW w:w="8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213"/>
        <w:gridCol w:w="150"/>
        <w:gridCol w:w="1804"/>
        <w:gridCol w:w="625"/>
        <w:gridCol w:w="1546"/>
        <w:gridCol w:w="1518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专项名称</w:t>
            </w:r>
          </w:p>
        </w:tc>
        <w:tc>
          <w:tcPr>
            <w:tcW w:w="69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" w:eastAsia="zh-CN"/>
              </w:rPr>
              <w:t>2024年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肉牛产业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提质升级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自治区主管部门</w:t>
            </w:r>
          </w:p>
        </w:tc>
        <w:tc>
          <w:tcPr>
            <w:tcW w:w="2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农业农村厅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专项实施期</w:t>
            </w:r>
          </w:p>
        </w:tc>
        <w:tc>
          <w:tcPr>
            <w:tcW w:w="2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市县财政部门</w:t>
            </w:r>
          </w:p>
        </w:tc>
        <w:tc>
          <w:tcPr>
            <w:tcW w:w="2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青铜峡市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财政局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市县主管部门</w:t>
            </w:r>
          </w:p>
        </w:tc>
        <w:tc>
          <w:tcPr>
            <w:tcW w:w="2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青铜峡市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资金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情况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Style w:val="23"/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（万元）</w:t>
            </w:r>
          </w:p>
        </w:tc>
        <w:tc>
          <w:tcPr>
            <w:tcW w:w="3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  年度金额</w:t>
            </w:r>
          </w:p>
        </w:tc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    其中：中央补助</w:t>
            </w:r>
          </w:p>
        </w:tc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firstLine="1890" w:firstLineChars="90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自治区补助</w:t>
            </w:r>
          </w:p>
        </w:tc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市县资金</w:t>
            </w:r>
          </w:p>
        </w:tc>
        <w:tc>
          <w:tcPr>
            <w:tcW w:w="44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年</w:t>
            </w:r>
          </w:p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度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总</w:t>
            </w:r>
          </w:p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体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目</w:t>
            </w:r>
          </w:p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标</w:t>
            </w:r>
          </w:p>
        </w:tc>
        <w:tc>
          <w:tcPr>
            <w:tcW w:w="820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自治区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下达青铜峡市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肉牛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产业提质升级项目资金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万元，建设数字化智慧化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肉牛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场1个。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主要建设：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（1）硬件设施建设：购置TMR日粮机一台，分群防疫通道8道（100米/道），配备装载机一台，智能监测耳标，配备行业领先的动态监测、智能喂养和视频监控设备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保障牧场生产安全和环保要求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提高生产效率和管理水平。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outlineLvl w:val="9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（2）信息化建设：建设牧场信息管理系统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实现畜群个体识别、产量、饲料情况、生长记录、健康状况等数据的动态收集、显示和分析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为智能化管理决策提供数据支持。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outlineLvl w:val="9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（3）数据分析应用：利用先进的大数据技术，针对不同畜种、不同时期的生产数据，进行数据挖掘和分析，统计畜群的生长情况、健康状况等，为牧场管理层提供数据分析报告支持决策和管理。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绩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效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标</w:t>
            </w: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产出指标</w:t>
            </w:r>
          </w:p>
        </w:tc>
        <w:tc>
          <w:tcPr>
            <w:tcW w:w="180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数量指标</w:t>
            </w: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数字化牧</w:t>
            </w:r>
            <w:r>
              <w:rPr>
                <w:rFonts w:hint="eastAsia" w:eastAsia="宋体" w:cs="Times New Roman"/>
                <w:color w:val="auto"/>
                <w:lang w:eastAsia="zh-CN"/>
              </w:rPr>
              <w:t>场（个）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  <w:t>项目完成时间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年期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效益指标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经济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效益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指标</w:t>
            </w: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经营主体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增收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社会效指标</w:t>
            </w: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示范带动作用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显著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生态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效益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指标</w:t>
            </w: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种养结合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、绿色发展水平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可持续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1"/>
                <w:szCs w:val="21"/>
                <w:lang w:eastAsia="zh-CN"/>
              </w:rPr>
              <w:t>影响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指标</w:t>
            </w: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推动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肉牛产业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高质量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发展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持续推进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ordWrap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满意度指标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3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color w:val="auto"/>
                <w:sz w:val="21"/>
                <w:szCs w:val="21"/>
                <w:lang w:eastAsia="zh-CN"/>
              </w:rPr>
              <w:t>实施主体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1"/>
                <w:szCs w:val="21"/>
              </w:rPr>
              <w:t>满意度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≥90%</w:t>
            </w:r>
          </w:p>
        </w:tc>
      </w:tr>
    </w:tbl>
    <w:p>
      <w:pPr>
        <w:rPr>
          <w:rFonts w:hint="eastAsia" w:ascii="仿宋" w:hAnsi="仿宋" w:eastAsia="方正仿宋_GBK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2024年中央（自治区）财政支农项目备案表</w:t>
      </w:r>
    </w:p>
    <w:tbl>
      <w:tblPr>
        <w:tblStyle w:val="14"/>
        <w:tblW w:w="92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2746"/>
        <w:gridCol w:w="1028"/>
        <w:gridCol w:w="934"/>
        <w:gridCol w:w="2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  <w:t>市、县（区）名称：青铜峡市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  <w:t>主管单位：青铜峡市农业农村局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项目名称</w:t>
            </w:r>
          </w:p>
        </w:tc>
        <w:tc>
          <w:tcPr>
            <w:tcW w:w="2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 w:val="0"/>
                <w:bCs w:val="0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  <w:t>青铜峡市2024年肉牛产业提质升级项目</w:t>
            </w:r>
          </w:p>
        </w:tc>
        <w:tc>
          <w:tcPr>
            <w:tcW w:w="19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任务类别</w:t>
            </w:r>
          </w:p>
        </w:tc>
        <w:tc>
          <w:tcPr>
            <w:tcW w:w="2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  <w:t>约束性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项目实施单位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  <w:t>青铜峡市畜牧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  <w:t>水产技术推广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  <w:t>服务中心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实施地点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  <w:t>青铜峡镇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项目负责人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  <w:t>盛维华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  <w:t>18195358186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申请财政补助资金（万元）</w:t>
            </w:r>
          </w:p>
        </w:tc>
        <w:tc>
          <w:tcPr>
            <w:tcW w:w="2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财政补助资金（万元）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项目建设内容</w:t>
            </w:r>
          </w:p>
        </w:tc>
        <w:tc>
          <w:tcPr>
            <w:tcW w:w="730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outlineLvl w:val="9"/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方正仿宋_GBK" w:cs="仿宋"/>
                <w:color w:val="auto"/>
                <w:sz w:val="21"/>
                <w:szCs w:val="21"/>
                <w:lang w:val="en-US" w:eastAsia="zh-CN"/>
              </w:rPr>
              <w:t>自治区下达青铜峡市肉牛产业提质升级项目资金30万元，建设数字化智慧化肉牛场1个。主要建设：（1）硬件设施建设：购置TMR日粮机一台，分群防疫通道8道（100米/道），配备装载机一台，智能监测耳标，配备行业领先的动态监测、智能喂养和视频监控设备（2）信息化建设：建设牧场信息管理系统，实现畜群个体识别、产量、饲料情况、生长记录、健康状况等数据的动态收集、显示和分析，为智能化管理决策提供数据支持。（3）数据分析应用：利用先进的大数据技术，针对不同畜种、不同时期的生产数据，进行数据挖掘和分析，统计畜群的生长情况、健康状况等，为牧场管理层提供数据分析报告支持决策和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项目绩效</w:t>
            </w:r>
          </w:p>
        </w:tc>
        <w:tc>
          <w:tcPr>
            <w:tcW w:w="730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方正仿宋_GBK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方正仿宋_GBK" w:cs="仿宋"/>
                <w:color w:val="000000"/>
                <w:sz w:val="24"/>
                <w:szCs w:val="24"/>
                <w:lang w:val="en-US" w:eastAsia="zh-CN"/>
              </w:rPr>
              <w:t>通过项目实施，有效降低生产成本，最大限度地节省资源，以最少的投入，获得最高的经济收益和最佳的环境效益，提升牛场信息技术应用能力，实现精准养殖信息化整体水平和肉牛生产力水平、牛肉质量的飞跃，以保持肉牛产业的可持续发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</w:trPr>
        <w:tc>
          <w:tcPr>
            <w:tcW w:w="1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b/>
                <w:bCs/>
                <w:color w:val="000000"/>
                <w:kern w:val="0"/>
                <w:sz w:val="28"/>
                <w:szCs w:val="21"/>
              </w:rPr>
              <w:t>审核意见</w:t>
            </w:r>
          </w:p>
        </w:tc>
        <w:tc>
          <w:tcPr>
            <w:tcW w:w="3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  <w:t>农业农村部门意见：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 w:rightChars="0"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宋体"/>
                <w:sz w:val="28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宋体"/>
                <w:sz w:val="28"/>
                <w:szCs w:val="21"/>
              </w:rPr>
            </w:pPr>
          </w:p>
          <w:p>
            <w:pPr>
              <w:pStyle w:val="12"/>
              <w:rPr>
                <w:rFonts w:hint="eastAsia"/>
              </w:rPr>
            </w:pP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 w:rightChars="0" w:firstLine="400"/>
              <w:textAlignment w:val="auto"/>
              <w:outlineLvl w:val="9"/>
              <w:rPr>
                <w:rFonts w:hint="eastAsia" w:ascii="方正仿宋_GBK" w:hAnsi="方正仿宋_GBK" w:eastAsia="方正仿宋_GBK" w:cs="宋体"/>
                <w:sz w:val="28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 w:rightChars="0"/>
              <w:textAlignment w:val="auto"/>
              <w:outlineLvl w:val="9"/>
              <w:rPr>
                <w:rFonts w:hint="eastAsia" w:ascii="方正仿宋_GBK" w:hAnsi="方正仿宋_GBK" w:eastAsia="方正仿宋_GBK" w:cs="宋体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1"/>
              </w:rPr>
              <w:t>（盖章）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 w:rightChars="0" w:firstLine="980" w:firstLineChars="350"/>
              <w:textAlignment w:val="auto"/>
              <w:outlineLvl w:val="9"/>
              <w:rPr>
                <w:rFonts w:hint="eastAsia" w:ascii="方正仿宋_GBK" w:hAnsi="方正仿宋_GBK" w:eastAsia="方正仿宋_GBK" w:cs="宋体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1"/>
              </w:rPr>
              <w:t>年   月   日</w:t>
            </w:r>
          </w:p>
        </w:tc>
        <w:tc>
          <w:tcPr>
            <w:tcW w:w="3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  <w:t>财政部门意见：</w:t>
            </w: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 w:rightChars="0" w:firstLine="400"/>
              <w:textAlignment w:val="auto"/>
              <w:outlineLvl w:val="9"/>
              <w:rPr>
                <w:rFonts w:hint="eastAsia" w:ascii="方正仿宋_GBK" w:hAnsi="方正仿宋_GBK" w:eastAsia="方正仿宋_GBK" w:cs="宋体"/>
                <w:sz w:val="28"/>
                <w:szCs w:val="21"/>
              </w:rPr>
            </w:pPr>
          </w:p>
          <w:p>
            <w:pPr>
              <w:rPr>
                <w:rFonts w:hint="eastAsia" w:ascii="方正仿宋_GBK" w:hAnsi="方正仿宋_GBK" w:eastAsia="方正仿宋_GBK" w:cs="宋体"/>
                <w:sz w:val="28"/>
                <w:szCs w:val="21"/>
              </w:rPr>
            </w:pPr>
          </w:p>
          <w:p>
            <w:pPr>
              <w:pStyle w:val="12"/>
              <w:rPr>
                <w:rFonts w:hint="eastAsia"/>
              </w:rPr>
            </w:pP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 w:rightChars="0"/>
              <w:textAlignment w:val="auto"/>
              <w:outlineLvl w:val="9"/>
              <w:rPr>
                <w:rFonts w:hint="eastAsia" w:ascii="方正仿宋_GBK" w:hAnsi="方正仿宋_GBK" w:eastAsia="方正仿宋_GBK" w:cs="宋体"/>
                <w:sz w:val="28"/>
                <w:szCs w:val="21"/>
              </w:rPr>
            </w:pPr>
          </w:p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right="0" w:rightChars="0"/>
              <w:textAlignment w:val="auto"/>
              <w:outlineLvl w:val="9"/>
              <w:rPr>
                <w:rFonts w:hint="eastAsia" w:ascii="方正仿宋_GBK" w:hAnsi="方正仿宋_GBK" w:eastAsia="方正仿宋_GBK" w:cs="宋体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1400" w:firstLineChars="5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宋体"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方正仿宋_GBK" w:hAnsi="方正仿宋_GBK" w:eastAsia="方正仿宋_GBK" w:cs="宋体"/>
                <w:sz w:val="28"/>
                <w:szCs w:val="21"/>
              </w:rPr>
              <w:t>年   月   日</w:t>
            </w: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587" w:bottom="1417" w:left="1587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NzVmOTRmNGRlNjI0MWY2NDU1NzA3MWQ5ZGNjZDUifQ=="/>
  </w:docVars>
  <w:rsids>
    <w:rsidRoot w:val="5CE57F29"/>
    <w:rsid w:val="03AD5D4E"/>
    <w:rsid w:val="054B72A4"/>
    <w:rsid w:val="05752F5B"/>
    <w:rsid w:val="060521F7"/>
    <w:rsid w:val="08C72F61"/>
    <w:rsid w:val="0E1E69B7"/>
    <w:rsid w:val="10A967EE"/>
    <w:rsid w:val="18680855"/>
    <w:rsid w:val="19890137"/>
    <w:rsid w:val="1A84470F"/>
    <w:rsid w:val="1D84619F"/>
    <w:rsid w:val="1E6464B6"/>
    <w:rsid w:val="201C315D"/>
    <w:rsid w:val="22CE093F"/>
    <w:rsid w:val="2477472C"/>
    <w:rsid w:val="24DF4367"/>
    <w:rsid w:val="260B6BF4"/>
    <w:rsid w:val="27AF5C73"/>
    <w:rsid w:val="29A571A7"/>
    <w:rsid w:val="2A0D2C5D"/>
    <w:rsid w:val="2A2748E1"/>
    <w:rsid w:val="31C66EB6"/>
    <w:rsid w:val="32C337C3"/>
    <w:rsid w:val="36083B40"/>
    <w:rsid w:val="3B430676"/>
    <w:rsid w:val="3D9117CB"/>
    <w:rsid w:val="3F8F9922"/>
    <w:rsid w:val="3FFF6A4F"/>
    <w:rsid w:val="444B3387"/>
    <w:rsid w:val="45DD0788"/>
    <w:rsid w:val="4AEFBE1B"/>
    <w:rsid w:val="4E212E8B"/>
    <w:rsid w:val="51D92BBC"/>
    <w:rsid w:val="51F60B45"/>
    <w:rsid w:val="543D59C1"/>
    <w:rsid w:val="554858A1"/>
    <w:rsid w:val="556C2E77"/>
    <w:rsid w:val="55746EAD"/>
    <w:rsid w:val="575C1C18"/>
    <w:rsid w:val="580923BA"/>
    <w:rsid w:val="58510172"/>
    <w:rsid w:val="58631AF6"/>
    <w:rsid w:val="58A02946"/>
    <w:rsid w:val="5CE57F29"/>
    <w:rsid w:val="5DC7555C"/>
    <w:rsid w:val="655D4F44"/>
    <w:rsid w:val="679A779E"/>
    <w:rsid w:val="696D4F8C"/>
    <w:rsid w:val="69AF498E"/>
    <w:rsid w:val="69EE41BD"/>
    <w:rsid w:val="6E4D4419"/>
    <w:rsid w:val="6F1AB128"/>
    <w:rsid w:val="709614C7"/>
    <w:rsid w:val="709B1CCC"/>
    <w:rsid w:val="759F00D3"/>
    <w:rsid w:val="75EE187B"/>
    <w:rsid w:val="78C935D5"/>
    <w:rsid w:val="7ECD1D66"/>
    <w:rsid w:val="7FDB6716"/>
    <w:rsid w:val="95D535A4"/>
    <w:rsid w:val="BB75198E"/>
    <w:rsid w:val="BFFB5F8E"/>
    <w:rsid w:val="C7B368B3"/>
    <w:rsid w:val="CDB94A3A"/>
    <w:rsid w:val="DBFEC256"/>
    <w:rsid w:val="EFC204A8"/>
    <w:rsid w:val="EFFEA051"/>
    <w:rsid w:val="FC9D9443"/>
    <w:rsid w:val="FD6FD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16">
    <w:name w:val="Default Paragraph Font"/>
    <w:autoRedefine/>
    <w:semiHidden/>
    <w:qFormat/>
    <w:uiPriority w:val="0"/>
  </w:style>
  <w:style w:type="table" w:default="1" w:styleId="1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首行缩进两字）"/>
    <w:basedOn w:val="1"/>
    <w:autoRedefine/>
    <w:qFormat/>
    <w:uiPriority w:val="0"/>
    <w:pPr>
      <w:spacing w:line="360" w:lineRule="auto"/>
      <w:ind w:firstLine="420" w:firstLineChars="200"/>
    </w:pPr>
    <w:rPr>
      <w:rFonts w:ascii="Times New Roman" w:hAnsi="Times New Roman" w:eastAsia="宋体" w:cs="Times New Roman"/>
      <w:sz w:val="28"/>
      <w:szCs w:val="21"/>
    </w:rPr>
  </w:style>
  <w:style w:type="paragraph" w:styleId="4">
    <w:name w:val="Normal Indent"/>
    <w:basedOn w:val="1"/>
    <w:next w:val="1"/>
    <w:autoRedefine/>
    <w:qFormat/>
    <w:uiPriority w:val="0"/>
    <w:pPr>
      <w:spacing w:line="300" w:lineRule="auto"/>
      <w:ind w:firstLine="420"/>
    </w:pPr>
    <w:rPr>
      <w:sz w:val="24"/>
    </w:rPr>
  </w:style>
  <w:style w:type="paragraph" w:styleId="5">
    <w:name w:val="index 6"/>
    <w:basedOn w:val="1"/>
    <w:next w:val="1"/>
    <w:autoRedefine/>
    <w:qFormat/>
    <w:uiPriority w:val="0"/>
    <w:pPr>
      <w:ind w:left="2100"/>
    </w:pPr>
  </w:style>
  <w:style w:type="paragraph" w:styleId="6">
    <w:name w:val="Body Text Indent"/>
    <w:basedOn w:val="1"/>
    <w:autoRedefine/>
    <w:qFormat/>
    <w:uiPriority w:val="0"/>
    <w:pPr>
      <w:widowControl/>
      <w:tabs>
        <w:tab w:val="left" w:pos="8680"/>
      </w:tabs>
      <w:autoSpaceDE w:val="0"/>
      <w:autoSpaceDN w:val="0"/>
      <w:adjustRightInd w:val="0"/>
      <w:spacing w:line="360" w:lineRule="auto"/>
      <w:ind w:left="540" w:firstLine="660" w:firstLineChars="200"/>
      <w:textAlignment w:val="bottom"/>
    </w:pPr>
    <w:rPr>
      <w:rFonts w:ascii="仿宋_GB2312" w:eastAsia="仿宋_GB2312"/>
      <w:kern w:val="0"/>
      <w:sz w:val="28"/>
      <w:szCs w:val="20"/>
    </w:rPr>
  </w:style>
  <w:style w:type="paragraph" w:styleId="7">
    <w:name w:val="Balloon Text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8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next w:val="10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next w:val="5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Title"/>
    <w:basedOn w:val="1"/>
    <w:next w:val="1"/>
    <w:autoRedefine/>
    <w:qFormat/>
    <w:uiPriority w:val="0"/>
    <w:pPr>
      <w:jc w:val="center"/>
      <w:outlineLvl w:val="0"/>
    </w:pPr>
    <w:rPr>
      <w:rFonts w:ascii="Cambria" w:hAnsi="Cambria" w:eastAsia="方正小标宋简体" w:cs="Times New Roman"/>
      <w:b/>
      <w:bCs/>
    </w:rPr>
  </w:style>
  <w:style w:type="paragraph" w:styleId="13">
    <w:name w:val="Body Text First Indent 2"/>
    <w:basedOn w:val="6"/>
    <w:next w:val="1"/>
    <w:autoRedefine/>
    <w:qFormat/>
    <w:uiPriority w:val="0"/>
    <w:pPr>
      <w:spacing w:after="120"/>
      <w:ind w:left="200" w:leftChars="200" w:firstLine="420"/>
    </w:pPr>
    <w:rPr>
      <w:rFonts w:ascii="Times New Roman" w:hAnsi="Times New Roman" w:eastAsia="宋体" w:cs="Times New Roman"/>
    </w:rPr>
  </w:style>
  <w:style w:type="table" w:styleId="15">
    <w:name w:val="Table Grid"/>
    <w:basedOn w:val="1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8">
    <w:name w:val="NormalCharacter"/>
    <w:autoRedefine/>
    <w:qFormat/>
    <w:uiPriority w:val="0"/>
  </w:style>
  <w:style w:type="paragraph" w:customStyle="1" w:styleId="19">
    <w:name w:val="页脚1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20">
    <w:name w:val="NormalIndent"/>
    <w:basedOn w:val="1"/>
    <w:autoRedefine/>
    <w:qFormat/>
    <w:uiPriority w:val="0"/>
    <w:pPr>
      <w:spacing w:line="300" w:lineRule="auto"/>
      <w:ind w:firstLine="420"/>
    </w:pPr>
  </w:style>
  <w:style w:type="character" w:customStyle="1" w:styleId="21">
    <w:name w:val="font71"/>
    <w:basedOn w:val="1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31"/>
    <w:basedOn w:val="16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3">
    <w:name w:val="font51"/>
    <w:basedOn w:val="16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4">
    <w:name w:val="正文 A"/>
    <w:next w:val="25"/>
    <w:autoRedefine/>
    <w:qFormat/>
    <w:uiPriority w:val="0"/>
    <w:pPr>
      <w:keepNext w:val="0"/>
      <w:keepLines w:val="0"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25">
    <w:name w:val="正文缩进1"/>
    <w:autoRedefine/>
    <w:qFormat/>
    <w:uiPriority w:val="0"/>
    <w:pPr>
      <w:keepNext w:val="0"/>
      <w:keepLines w:val="0"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300" w:lineRule="auto"/>
      <w:ind w:left="0" w:right="0" w:firstLine="42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paragraph" w:customStyle="1" w:styleId="26">
    <w:name w:val="表格"/>
    <w:next w:val="1"/>
    <w:autoRedefine/>
    <w:semiHidden/>
    <w:qFormat/>
    <w:uiPriority w:val="0"/>
    <w:pPr>
      <w:widowControl w:val="0"/>
    </w:pPr>
    <w:rPr>
      <w:rFonts w:ascii="Times New Roman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15654</Words>
  <Characters>16590</Characters>
  <Lines>0</Lines>
  <Paragraphs>0</Paragraphs>
  <TotalTime>12</TotalTime>
  <ScaleCrop>false</ScaleCrop>
  <LinksUpToDate>false</LinksUpToDate>
  <CharactersWithSpaces>16797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2022-05-19T06:27:00Z</dcterms:created>
  <dc:creator>Administrator</dc:creator>
  <cp:lastModifiedBy>丹丹阳</cp:lastModifiedBy>
  <cp:lastPrinted>2024-03-20T16:40:00Z</cp:lastPrinted>
  <dcterms:modified xsi:type="dcterms:W3CDTF">2024-03-25T04:39:17Z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E961F4C061954706BFFF1023D0440333_13</vt:lpwstr>
  </property>
</Properties>
</file>