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件2</w:t>
      </w:r>
    </w:p>
    <w:p>
      <w:pPr>
        <w:spacing w:line="53" w:lineRule="exact"/>
      </w:pPr>
    </w:p>
    <w:p>
      <w:pPr>
        <w:pStyle w:val="6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畜禽粪污资源化利用项目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绩效目标表</w:t>
      </w:r>
    </w:p>
    <w:tbl>
      <w:tblPr>
        <w:tblStyle w:val="9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13"/>
        <w:gridCol w:w="150"/>
        <w:gridCol w:w="1770"/>
        <w:gridCol w:w="659"/>
        <w:gridCol w:w="1546"/>
        <w:gridCol w:w="1592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6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畜禽粪污资源化利用项目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自治区主管部门</w:t>
            </w: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农业农村厅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专项实施期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市县财政部门</w:t>
            </w:r>
          </w:p>
        </w:tc>
        <w:tc>
          <w:tcPr>
            <w:tcW w:w="2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青铜峡市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财政局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市县主管部门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青铜峡市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资金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情况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年度金额</w:t>
            </w:r>
          </w:p>
        </w:tc>
        <w:tc>
          <w:tcPr>
            <w:tcW w:w="4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其中：中央补助</w:t>
            </w:r>
          </w:p>
        </w:tc>
        <w:tc>
          <w:tcPr>
            <w:tcW w:w="4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firstLine="189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自治区补助</w:t>
            </w:r>
          </w:p>
        </w:tc>
        <w:tc>
          <w:tcPr>
            <w:tcW w:w="4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市县资金</w:t>
            </w:r>
          </w:p>
        </w:tc>
        <w:tc>
          <w:tcPr>
            <w:tcW w:w="4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总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8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自治区《2024年全区农业面源污染治理项目实施方案》建设任务及具体要求，2024年青铜峡市实施畜禽粪污资源化利用项目，下达项目补助资金200万元，提升改造奶牛场3家，配套粪污收集、处理、利用设施等，推广应用先进工艺、技术和装备，推进畜禽粪污垫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料化、肥料化利用，持续提高畜禽粪污资源化能力和水平。畜禽粪污综合利用率达到90%，规模养殖场畜禽粪污设施设备配套率达到95%。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7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畜禽粪污资源化利用提升改造</w:t>
            </w:r>
            <w:r>
              <w:rPr>
                <w:rFonts w:hint="eastAsia"/>
                <w:color w:val="auto"/>
                <w:lang w:eastAsia="zh-CN"/>
              </w:rPr>
              <w:t>牧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场（个）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质量指标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完成批复建设内容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项目完成时间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年期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经济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效益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经营主体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节本增效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社会效指标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示范带动作用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生态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效益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生态环境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、绿色发展水平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可持续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影响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推动畜牧业绿色发展，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奶牛粪污综合利用率达到9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%以上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实施主体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满意度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≥90%</w:t>
            </w:r>
          </w:p>
        </w:tc>
      </w:tr>
    </w:tbl>
    <w:p>
      <w:pPr>
        <w:sectPr>
          <w:footerReference r:id="rId3" w:type="default"/>
          <w:pgSz w:w="11900" w:h="16840"/>
          <w:pgMar w:top="2154" w:right="1474" w:bottom="2041" w:left="1587" w:header="0" w:footer="1109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2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69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237008C6"/>
    <w:rsid w:val="04EB38ED"/>
    <w:rsid w:val="101A677A"/>
    <w:rsid w:val="110411F6"/>
    <w:rsid w:val="11877731"/>
    <w:rsid w:val="1DE24935"/>
    <w:rsid w:val="237008C6"/>
    <w:rsid w:val="255F0C6E"/>
    <w:rsid w:val="3D050439"/>
    <w:rsid w:val="40250618"/>
    <w:rsid w:val="43C2453B"/>
    <w:rsid w:val="487A3570"/>
    <w:rsid w:val="4CF421AC"/>
    <w:rsid w:val="5D804D2D"/>
    <w:rsid w:val="60483AFC"/>
    <w:rsid w:val="67466E69"/>
    <w:rsid w:val="675FDF9E"/>
    <w:rsid w:val="6F7A5A8E"/>
    <w:rsid w:val="7CDC2D46"/>
    <w:rsid w:val="7DFFB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两字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paragraph" w:styleId="5">
    <w:name w:val="Body Text"/>
    <w:basedOn w:val="1"/>
    <w:autoRedefine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0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next w:val="5"/>
    <w:autoRedefine/>
    <w:qFormat/>
    <w:uiPriority w:val="0"/>
    <w:pPr>
      <w:ind w:firstLine="720" w:firstLineChars="200"/>
    </w:pPr>
    <w:rPr>
      <w:rFonts w:ascii="Calibri" w:hAnsi="Calibri" w:eastAsia="宋体" w:cs="Times New Roman"/>
    </w:rPr>
  </w:style>
  <w:style w:type="character" w:customStyle="1" w:styleId="11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5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2024-03-14T14:34:00Z</dcterms:created>
  <dc:creator>乖小兔</dc:creator>
  <cp:lastModifiedBy>丹丹阳</cp:lastModifiedBy>
  <cp:lastPrinted>2024-03-20T16:25:00Z</cp:lastPrinted>
  <dcterms:modified xsi:type="dcterms:W3CDTF">2024-03-25T04:34:15Z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AEA8F2688FA74037A87D4DF798E11170_13</vt:lpwstr>
  </property>
</Properties>
</file>